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0AFB" w:rsidRPr="00B873B4" w:rsidRDefault="00F114FC" w:rsidP="00ED0AFB">
      <w:pPr>
        <w:pStyle w:val="SubjectLine"/>
        <w:spacing w:line="240" w:lineRule="auto"/>
        <w:jc w:val="center"/>
        <w:rPr>
          <w:rFonts w:ascii="Times New Roman" w:hAnsi="Times New Roman"/>
          <w:caps/>
          <w:color w:val="FF0000"/>
          <w:sz w:val="24"/>
        </w:rPr>
      </w:pPr>
      <w:r w:rsidRPr="00B873B4">
        <w:rPr>
          <w:rFonts w:ascii="Times New Roman" w:hAnsi="Times New Roman"/>
          <w:caps/>
          <w:noProof/>
          <w:color w:val="FF0000"/>
          <w:sz w:val="24"/>
        </w:rPr>
        <w:pict>
          <v:group id="_x0000_s3673" editas="canvas" style="position:absolute;left:0;text-align:left;margin-left:64.35pt;margin-top:86.05pt;width:5in;height:3in;z-index:251653632" coordorigin="2439,3161" coordsize="7200,43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72" type="#_x0000_t75" style="position:absolute;left:2439;top:3161;width:7200;height:4320" o:preferrelative="f">
              <v:fill o:detectmouseclick="t"/>
              <v:path o:extrusionok="t" o:connecttype="none"/>
              <o:lock v:ext="edit" text="t"/>
            </v:shape>
            <w10:wrap side="left"/>
          </v:group>
        </w:pict>
      </w:r>
      <w:r w:rsidR="00ED0AFB" w:rsidRPr="00B873B4">
        <w:rPr>
          <w:rFonts w:ascii="Times New Roman" w:hAnsi="Times New Roman"/>
          <w:caps/>
          <w:noProof/>
          <w:color w:val="FF0000"/>
          <w:sz w:val="24"/>
        </w:rPr>
        <w:pict>
          <v:line id="_x0000_s1037" style="position:absolute;left:0;text-align:left;z-index:251654656" from="7.2pt,11.1pt" to="468pt,11.1pt" o:allowincell="f" strokeweight="2.25pt"/>
        </w:pict>
      </w:r>
    </w:p>
    <w:p w:rsidR="00ED0AFB" w:rsidRPr="00AA030A" w:rsidRDefault="006202A1" w:rsidP="00ED0AFB">
      <w:pPr>
        <w:pStyle w:val="SubjectLine"/>
        <w:spacing w:line="240" w:lineRule="auto"/>
        <w:jc w:val="center"/>
        <w:rPr>
          <w:rFonts w:ascii="Times New Roman" w:hAnsi="Times New Roman"/>
          <w:caps/>
          <w:sz w:val="28"/>
          <w:szCs w:val="28"/>
        </w:rPr>
      </w:pPr>
      <w:r>
        <w:rPr>
          <w:noProof/>
          <w:sz w:val="24"/>
        </w:rPr>
        <w:pict>
          <v:shape id="_x0000_s3242" type="#_x0000_t75" style="position:absolute;left:0;text-align:left;margin-left:76.05pt;margin-top:65.4pt;width:328.45pt;height:284.9pt;z-index:251656704" stroked="t" strokeweight="2.25pt">
            <v:imagedata r:id="rId7" o:title="tenmile google earth2" gain="86232f" blacklevel="5898f"/>
            <w10:wrap type="topAndBottom" side="left"/>
          </v:shape>
        </w:pict>
      </w:r>
      <w:smartTag w:uri="urn:schemas-microsoft-com:office:smarttags" w:element="place">
        <w:smartTag w:uri="urn:schemas-microsoft-com:office:smarttags" w:element="PlaceName">
          <w:r w:rsidR="00ED0AFB" w:rsidRPr="00AA030A">
            <w:rPr>
              <w:rFonts w:ascii="Times New Roman" w:hAnsi="Times New Roman"/>
              <w:caps/>
              <w:sz w:val="28"/>
              <w:szCs w:val="28"/>
            </w:rPr>
            <w:t>Tenmile</w:t>
          </w:r>
        </w:smartTag>
        <w:r w:rsidR="00ED0AFB" w:rsidRPr="00AA030A">
          <w:rPr>
            <w:rFonts w:ascii="Times New Roman" w:hAnsi="Times New Roman"/>
            <w:caps/>
            <w:sz w:val="28"/>
            <w:szCs w:val="28"/>
          </w:rPr>
          <w:t xml:space="preserve"> </w:t>
        </w:r>
        <w:smartTag w:uri="urn:schemas-microsoft-com:office:smarttags" w:element="PlaceType">
          <w:r w:rsidR="00ED0AFB" w:rsidRPr="00AA030A">
            <w:rPr>
              <w:rFonts w:ascii="Times New Roman" w:hAnsi="Times New Roman"/>
              <w:caps/>
              <w:sz w:val="28"/>
              <w:szCs w:val="28"/>
            </w:rPr>
            <w:t>Lakes</w:t>
          </w:r>
        </w:smartTag>
      </w:smartTag>
      <w:r w:rsidR="00ED0AFB" w:rsidRPr="00AA030A">
        <w:rPr>
          <w:rFonts w:ascii="Times New Roman" w:hAnsi="Times New Roman"/>
          <w:caps/>
          <w:sz w:val="28"/>
          <w:szCs w:val="28"/>
        </w:rPr>
        <w:t xml:space="preserve"> Toxic algal sampling</w:t>
      </w:r>
      <w:r w:rsidR="00EA5A0B">
        <w:rPr>
          <w:rFonts w:ascii="Times New Roman" w:hAnsi="Times New Roman"/>
          <w:caps/>
          <w:sz w:val="28"/>
          <w:szCs w:val="28"/>
        </w:rPr>
        <w:t xml:space="preserve"> Program: 20</w:t>
      </w:r>
      <w:r w:rsidR="00EA5A0B" w:rsidRPr="00AA030A">
        <w:rPr>
          <w:rFonts w:ascii="Times New Roman" w:hAnsi="Times New Roman"/>
          <w:caps/>
          <w:sz w:val="28"/>
          <w:szCs w:val="28"/>
        </w:rPr>
        <w:t>0</w:t>
      </w:r>
      <w:r w:rsidR="00AB0221">
        <w:rPr>
          <w:rFonts w:ascii="Times New Roman" w:hAnsi="Times New Roman"/>
          <w:caps/>
          <w:sz w:val="28"/>
          <w:szCs w:val="28"/>
        </w:rPr>
        <w:t>9</w:t>
      </w:r>
      <w:r w:rsidR="00EA5A0B" w:rsidRPr="00AA030A">
        <w:rPr>
          <w:rFonts w:ascii="Times New Roman" w:hAnsi="Times New Roman"/>
          <w:caps/>
          <w:sz w:val="28"/>
          <w:szCs w:val="28"/>
        </w:rPr>
        <w:t xml:space="preserve"> </w:t>
      </w:r>
      <w:smartTag w:uri="urn:schemas-microsoft-com:office:smarttags" w:element="stockticker">
        <w:r w:rsidR="00EA5A0B">
          <w:rPr>
            <w:rFonts w:ascii="Times New Roman" w:hAnsi="Times New Roman"/>
            <w:caps/>
            <w:sz w:val="28"/>
            <w:szCs w:val="28"/>
          </w:rPr>
          <w:t>Data</w:t>
        </w:r>
      </w:smartTag>
      <w:r w:rsidR="00EA5A0B">
        <w:rPr>
          <w:rFonts w:ascii="Times New Roman" w:hAnsi="Times New Roman"/>
          <w:caps/>
          <w:sz w:val="28"/>
          <w:szCs w:val="28"/>
        </w:rPr>
        <w:t xml:space="preserve"> </w:t>
      </w:r>
      <w:r w:rsidR="00EA5A0B" w:rsidRPr="00AA030A">
        <w:rPr>
          <w:rFonts w:ascii="Times New Roman" w:hAnsi="Times New Roman"/>
          <w:caps/>
          <w:sz w:val="28"/>
          <w:szCs w:val="28"/>
        </w:rPr>
        <w:t xml:space="preserve">Summary report </w:t>
      </w:r>
      <w:r w:rsidR="00ED0AFB" w:rsidRPr="00AA030A">
        <w:rPr>
          <w:rFonts w:ascii="Times New Roman" w:hAnsi="Times New Roman"/>
          <w:caps/>
          <w:sz w:val="28"/>
          <w:szCs w:val="28"/>
        </w:rPr>
        <w:t xml:space="preserve"> </w:t>
      </w:r>
    </w:p>
    <w:p w:rsidR="00ED0AFB" w:rsidRDefault="00ED0AFB" w:rsidP="00ED0AFB">
      <w:pPr>
        <w:pStyle w:val="BodyText"/>
        <w:rPr>
          <w:sz w:val="24"/>
        </w:rPr>
      </w:pPr>
      <w:r>
        <w:rPr>
          <w:noProof/>
          <w:sz w:val="24"/>
        </w:rPr>
        <w:pict>
          <v:line id="_x0000_s1038" style="position:absolute;z-index:251655680" from="7.2pt,3.15pt" to="468pt,3.15pt" o:allowincell="f" strokeweight="2.25pt"/>
        </w:pict>
      </w:r>
    </w:p>
    <w:p w:rsidR="00ED0AFB" w:rsidRDefault="00ED0AFB" w:rsidP="00ED0AFB">
      <w:pPr>
        <w:pStyle w:val="BodyText"/>
        <w:jc w:val="center"/>
        <w:rPr>
          <w:sz w:val="24"/>
        </w:rPr>
      </w:pPr>
    </w:p>
    <w:p w:rsidR="00ED0AFB" w:rsidRDefault="00ED0AFB" w:rsidP="00ED0AFB">
      <w:pPr>
        <w:pStyle w:val="BodyText"/>
        <w:jc w:val="center"/>
        <w:rPr>
          <w:sz w:val="24"/>
        </w:rPr>
      </w:pPr>
      <w:r>
        <w:rPr>
          <w:sz w:val="24"/>
        </w:rPr>
        <w:t>Prepared By:</w:t>
      </w:r>
    </w:p>
    <w:p w:rsidR="00ED0AFB" w:rsidRDefault="00ED0AFB" w:rsidP="00ED0AFB">
      <w:pPr>
        <w:pStyle w:val="BodyText"/>
        <w:spacing w:after="0"/>
        <w:jc w:val="center"/>
        <w:rPr>
          <w:sz w:val="24"/>
        </w:rPr>
      </w:pPr>
    </w:p>
    <w:p w:rsidR="00ED0AFB" w:rsidRPr="00D475A8" w:rsidRDefault="00D475A8" w:rsidP="00ED0AFB">
      <w:pPr>
        <w:pStyle w:val="BodyText"/>
        <w:spacing w:after="0"/>
        <w:jc w:val="center"/>
        <w:rPr>
          <w:b/>
          <w:sz w:val="24"/>
        </w:rPr>
      </w:pPr>
      <w:r>
        <w:rPr>
          <w:b/>
          <w:sz w:val="24"/>
        </w:rPr>
        <w:t>J</w:t>
      </w:r>
      <w:r w:rsidR="00ED0AFB" w:rsidRPr="00D475A8">
        <w:rPr>
          <w:b/>
          <w:sz w:val="24"/>
        </w:rPr>
        <w:t xml:space="preserve">acob </w:t>
      </w:r>
      <w:r>
        <w:rPr>
          <w:b/>
          <w:sz w:val="24"/>
        </w:rPr>
        <w:t>K</w:t>
      </w:r>
      <w:r w:rsidR="00ED0AFB" w:rsidRPr="00D475A8">
        <w:rPr>
          <w:b/>
          <w:sz w:val="24"/>
        </w:rPr>
        <w:t xml:space="preserve">ann, </w:t>
      </w:r>
      <w:r>
        <w:rPr>
          <w:b/>
          <w:sz w:val="24"/>
        </w:rPr>
        <w:t>P</w:t>
      </w:r>
      <w:r w:rsidR="007A01F6" w:rsidRPr="00D475A8">
        <w:rPr>
          <w:b/>
          <w:sz w:val="22"/>
          <w:szCs w:val="22"/>
        </w:rPr>
        <w:t>h</w:t>
      </w:r>
      <w:r w:rsidR="00ED0AFB" w:rsidRPr="00D475A8">
        <w:rPr>
          <w:b/>
          <w:sz w:val="24"/>
        </w:rPr>
        <w:t>.</w:t>
      </w:r>
      <w:r>
        <w:rPr>
          <w:b/>
          <w:sz w:val="24"/>
        </w:rPr>
        <w:t>D.</w:t>
      </w:r>
    </w:p>
    <w:p w:rsidR="00ED0AFB" w:rsidRDefault="00ED0AFB" w:rsidP="00ED0AFB">
      <w:pPr>
        <w:pStyle w:val="BodyText"/>
        <w:jc w:val="center"/>
        <w:rPr>
          <w:smallCaps/>
          <w:sz w:val="24"/>
        </w:rPr>
      </w:pPr>
      <w:r>
        <w:rPr>
          <w:smallCaps/>
          <w:sz w:val="24"/>
        </w:rPr>
        <w:t>aquatic ecosystem sciences, llc</w:t>
      </w:r>
    </w:p>
    <w:p w:rsidR="00ED0AFB" w:rsidRDefault="003F138C" w:rsidP="00ED0AFB">
      <w:pPr>
        <w:pStyle w:val="BodyText"/>
        <w:spacing w:after="0"/>
        <w:jc w:val="center"/>
        <w:rPr>
          <w:sz w:val="24"/>
        </w:rPr>
      </w:pPr>
      <w:smartTag w:uri="urn:schemas-microsoft-com:office:smarttags" w:element="Street">
        <w:smartTag w:uri="urn:schemas-microsoft-com:office:smarttags" w:element="address">
          <w:r>
            <w:rPr>
              <w:sz w:val="24"/>
            </w:rPr>
            <w:t xml:space="preserve">295 East Main St., </w:t>
          </w:r>
          <w:r w:rsidR="007D0062">
            <w:rPr>
              <w:sz w:val="24"/>
            </w:rPr>
            <w:t>Suite 7</w:t>
          </w:r>
        </w:smartTag>
      </w:smartTag>
    </w:p>
    <w:p w:rsidR="00ED0AFB" w:rsidRDefault="00ED0AFB" w:rsidP="00ED0AFB">
      <w:pPr>
        <w:pStyle w:val="BodyText"/>
        <w:jc w:val="center"/>
        <w:rPr>
          <w:sz w:val="24"/>
        </w:rPr>
      </w:pPr>
      <w:smartTag w:uri="urn:schemas-microsoft-com:office:smarttags" w:element="place">
        <w:smartTag w:uri="urn:schemas-microsoft-com:office:smarttags" w:element="City">
          <w:r>
            <w:rPr>
              <w:sz w:val="24"/>
            </w:rPr>
            <w:t>Ashland</w:t>
          </w:r>
        </w:smartTag>
        <w:r>
          <w:rPr>
            <w:sz w:val="24"/>
          </w:rPr>
          <w:t xml:space="preserve">, </w:t>
        </w:r>
        <w:smartTag w:uri="urn:schemas-microsoft-com:office:smarttags" w:element="State">
          <w:r>
            <w:rPr>
              <w:sz w:val="24"/>
            </w:rPr>
            <w:t>OR</w:t>
          </w:r>
        </w:smartTag>
        <w:r>
          <w:rPr>
            <w:sz w:val="24"/>
          </w:rPr>
          <w:t xml:space="preserve"> </w:t>
        </w:r>
        <w:smartTag w:uri="urn:schemas-microsoft-com:office:smarttags" w:element="PostalCode">
          <w:r>
            <w:rPr>
              <w:sz w:val="24"/>
            </w:rPr>
            <w:t>97520</w:t>
          </w:r>
        </w:smartTag>
      </w:smartTag>
    </w:p>
    <w:p w:rsidR="00ED0AFB" w:rsidRDefault="00ED0AFB" w:rsidP="00ED0AFB">
      <w:pPr>
        <w:pStyle w:val="BodyText"/>
        <w:jc w:val="center"/>
        <w:rPr>
          <w:sz w:val="24"/>
        </w:rPr>
      </w:pPr>
    </w:p>
    <w:p w:rsidR="00ED0AFB" w:rsidRDefault="00ED0AFB" w:rsidP="00ED0AFB">
      <w:pPr>
        <w:pStyle w:val="BodyText"/>
        <w:jc w:val="center"/>
        <w:rPr>
          <w:sz w:val="24"/>
        </w:rPr>
      </w:pPr>
      <w:r>
        <w:rPr>
          <w:sz w:val="24"/>
        </w:rPr>
        <w:t>Prepared For:</w:t>
      </w:r>
    </w:p>
    <w:p w:rsidR="00ED0AFB" w:rsidRDefault="00ED0AFB" w:rsidP="00ED0AFB">
      <w:pPr>
        <w:pStyle w:val="BodyText"/>
        <w:spacing w:after="0"/>
        <w:jc w:val="center"/>
        <w:rPr>
          <w:sz w:val="24"/>
        </w:rPr>
      </w:pPr>
    </w:p>
    <w:p w:rsidR="00ED0AFB" w:rsidRPr="00D475A8" w:rsidRDefault="00ED0AFB" w:rsidP="00ED0AFB">
      <w:pPr>
        <w:pStyle w:val="BodyText"/>
        <w:spacing w:after="0"/>
        <w:jc w:val="center"/>
        <w:rPr>
          <w:b/>
          <w:sz w:val="24"/>
          <w:szCs w:val="24"/>
        </w:rPr>
      </w:pPr>
      <w:smartTag w:uri="urn:schemas-microsoft-com:office:smarttags" w:element="place">
        <w:smartTag w:uri="urn:schemas-microsoft-com:office:smarttags" w:element="PlaceName">
          <w:r w:rsidRPr="00D475A8">
            <w:rPr>
              <w:b/>
              <w:sz w:val="24"/>
              <w:szCs w:val="24"/>
            </w:rPr>
            <w:t>Tenmile</w:t>
          </w:r>
        </w:smartTag>
        <w:r w:rsidRPr="00D475A8">
          <w:rPr>
            <w:b/>
            <w:sz w:val="24"/>
            <w:szCs w:val="24"/>
          </w:rPr>
          <w:t xml:space="preserve"> </w:t>
        </w:r>
        <w:smartTag w:uri="urn:schemas-microsoft-com:office:smarttags" w:element="PlaceType">
          <w:r w:rsidRPr="00D475A8">
            <w:rPr>
              <w:b/>
              <w:sz w:val="24"/>
              <w:szCs w:val="24"/>
            </w:rPr>
            <w:t>Lakes</w:t>
          </w:r>
        </w:smartTag>
        <w:r w:rsidRPr="00D475A8">
          <w:rPr>
            <w:b/>
            <w:sz w:val="24"/>
            <w:szCs w:val="24"/>
          </w:rPr>
          <w:t xml:space="preserve"> </w:t>
        </w:r>
        <w:smartTag w:uri="urn:schemas-microsoft-com:office:smarttags" w:element="PlaceType">
          <w:r w:rsidRPr="00D475A8">
            <w:rPr>
              <w:b/>
              <w:sz w:val="24"/>
              <w:szCs w:val="24"/>
            </w:rPr>
            <w:t>Basin</w:t>
          </w:r>
        </w:smartTag>
      </w:smartTag>
      <w:r w:rsidRPr="00D475A8">
        <w:rPr>
          <w:b/>
          <w:sz w:val="24"/>
          <w:szCs w:val="24"/>
        </w:rPr>
        <w:t xml:space="preserve"> Partnership</w:t>
      </w:r>
    </w:p>
    <w:p w:rsidR="00ED0AFB" w:rsidRDefault="00ED0AFB" w:rsidP="00ED0AFB">
      <w:pPr>
        <w:pStyle w:val="BodyText"/>
        <w:spacing w:after="0"/>
        <w:jc w:val="center"/>
        <w:rPr>
          <w:sz w:val="24"/>
        </w:rPr>
      </w:pPr>
      <w:r>
        <w:rPr>
          <w:sz w:val="24"/>
        </w:rPr>
        <w:t>P.O. Box L</w:t>
      </w:r>
    </w:p>
    <w:p w:rsidR="00ED0AFB" w:rsidRDefault="00ED0AFB" w:rsidP="00ED0AFB">
      <w:pPr>
        <w:pStyle w:val="BodyText"/>
        <w:jc w:val="center"/>
        <w:rPr>
          <w:sz w:val="24"/>
        </w:rPr>
      </w:pPr>
      <w:smartTag w:uri="urn:schemas-microsoft-com:office:smarttags" w:element="place">
        <w:r>
          <w:rPr>
            <w:sz w:val="24"/>
          </w:rPr>
          <w:t>Lakeside</w:t>
        </w:r>
      </w:smartTag>
      <w:r>
        <w:rPr>
          <w:sz w:val="24"/>
        </w:rPr>
        <w:t xml:space="preserve"> OR 97520</w:t>
      </w:r>
    </w:p>
    <w:p w:rsidR="00ED0AFB" w:rsidRDefault="00ED0AFB" w:rsidP="00ED0AFB">
      <w:pPr>
        <w:pStyle w:val="BodyText"/>
        <w:jc w:val="center"/>
        <w:rPr>
          <w:sz w:val="24"/>
        </w:rPr>
      </w:pPr>
    </w:p>
    <w:p w:rsidR="00ED0AFB" w:rsidRDefault="00AA060A" w:rsidP="00ED0AFB">
      <w:pPr>
        <w:pStyle w:val="BodyText"/>
        <w:jc w:val="center"/>
        <w:rPr>
          <w:sz w:val="24"/>
        </w:rPr>
      </w:pPr>
      <w:r>
        <w:rPr>
          <w:sz w:val="24"/>
        </w:rPr>
        <w:t>April</w:t>
      </w:r>
      <w:r w:rsidR="00ED0AFB">
        <w:rPr>
          <w:sz w:val="24"/>
        </w:rPr>
        <w:t xml:space="preserve"> 20</w:t>
      </w:r>
      <w:r>
        <w:rPr>
          <w:sz w:val="24"/>
        </w:rPr>
        <w:t>10</w:t>
      </w:r>
      <w:r w:rsidR="0056528F">
        <w:rPr>
          <w:sz w:val="24"/>
        </w:rPr>
        <w:t xml:space="preserve"> </w:t>
      </w:r>
    </w:p>
    <w:p w:rsidR="00C1167F" w:rsidRPr="00C1167F" w:rsidRDefault="00ED0AFB" w:rsidP="00ED0AFB">
      <w:pPr>
        <w:pStyle w:val="Title"/>
        <w:jc w:val="left"/>
        <w:rPr>
          <w:sz w:val="24"/>
          <w:szCs w:val="24"/>
        </w:rPr>
      </w:pPr>
      <w:r>
        <w:br w:type="page"/>
      </w:r>
      <w:r w:rsidR="00C1167F" w:rsidRPr="00C1167F">
        <w:rPr>
          <w:sz w:val="24"/>
          <w:szCs w:val="24"/>
        </w:rPr>
        <w:lastRenderedPageBreak/>
        <w:t>Background</w:t>
      </w:r>
    </w:p>
    <w:p w:rsidR="00C9013B" w:rsidRPr="00ED0AFB" w:rsidRDefault="000C11F3" w:rsidP="00ED0AFB">
      <w:pPr>
        <w:pStyle w:val="Title"/>
        <w:jc w:val="left"/>
        <w:rPr>
          <w:b w:val="0"/>
          <w:caps w:val="0"/>
          <w:sz w:val="24"/>
          <w:szCs w:val="24"/>
        </w:rPr>
      </w:pPr>
      <w:r>
        <w:rPr>
          <w:b w:val="0"/>
          <w:caps w:val="0"/>
          <w:sz w:val="24"/>
          <w:szCs w:val="24"/>
        </w:rPr>
        <w:t xml:space="preserve">Long-term public health </w:t>
      </w:r>
      <w:r w:rsidR="006202A1">
        <w:rPr>
          <w:b w:val="0"/>
          <w:caps w:val="0"/>
          <w:sz w:val="24"/>
          <w:szCs w:val="24"/>
        </w:rPr>
        <w:t>monitoring</w:t>
      </w:r>
      <w:r w:rsidR="00AB0221">
        <w:rPr>
          <w:b w:val="0"/>
          <w:caps w:val="0"/>
          <w:sz w:val="24"/>
          <w:szCs w:val="24"/>
        </w:rPr>
        <w:t xml:space="preserve"> </w:t>
      </w:r>
      <w:r>
        <w:rPr>
          <w:b w:val="0"/>
          <w:caps w:val="0"/>
          <w:sz w:val="24"/>
          <w:szCs w:val="24"/>
        </w:rPr>
        <w:t xml:space="preserve">for potentially toxigenic cyanobacteria (blue-green algae) in </w:t>
      </w:r>
      <w:smartTag w:uri="urn:schemas-microsoft-com:office:smarttags" w:element="place">
        <w:smartTag w:uri="urn:schemas-microsoft-com:office:smarttags" w:element="PlaceName">
          <w:r>
            <w:rPr>
              <w:b w:val="0"/>
              <w:caps w:val="0"/>
              <w:sz w:val="24"/>
              <w:szCs w:val="24"/>
            </w:rPr>
            <w:t>Tenmile</w:t>
          </w:r>
        </w:smartTag>
        <w:r>
          <w:rPr>
            <w:b w:val="0"/>
            <w:caps w:val="0"/>
            <w:sz w:val="24"/>
            <w:szCs w:val="24"/>
          </w:rPr>
          <w:t xml:space="preserve"> </w:t>
        </w:r>
        <w:smartTag w:uri="urn:schemas-microsoft-com:office:smarttags" w:element="PlaceType">
          <w:r>
            <w:rPr>
              <w:b w:val="0"/>
              <w:caps w:val="0"/>
              <w:sz w:val="24"/>
              <w:szCs w:val="24"/>
            </w:rPr>
            <w:t>Lakes</w:t>
          </w:r>
        </w:smartTag>
      </w:smartTag>
      <w:r>
        <w:rPr>
          <w:b w:val="0"/>
          <w:caps w:val="0"/>
          <w:sz w:val="24"/>
          <w:szCs w:val="24"/>
        </w:rPr>
        <w:t xml:space="preserve"> has occurred since 2002 </w:t>
      </w:r>
      <w:r w:rsidR="00AB0221">
        <w:rPr>
          <w:b w:val="0"/>
          <w:caps w:val="0"/>
          <w:sz w:val="24"/>
          <w:szCs w:val="24"/>
        </w:rPr>
        <w:t>(Kann 2008</w:t>
      </w:r>
      <w:r w:rsidR="003B594E">
        <w:rPr>
          <w:b w:val="0"/>
          <w:caps w:val="0"/>
          <w:sz w:val="24"/>
          <w:szCs w:val="24"/>
        </w:rPr>
        <w:t>; Jacoby and Kann 2007</w:t>
      </w:r>
      <w:r w:rsidR="00AB0221">
        <w:rPr>
          <w:b w:val="0"/>
          <w:caps w:val="0"/>
          <w:sz w:val="24"/>
          <w:szCs w:val="24"/>
        </w:rPr>
        <w:t>)</w:t>
      </w:r>
      <w:r>
        <w:rPr>
          <w:b w:val="0"/>
          <w:caps w:val="0"/>
          <w:sz w:val="24"/>
          <w:szCs w:val="24"/>
        </w:rPr>
        <w:t xml:space="preserve">.  </w:t>
      </w:r>
      <w:smartTag w:uri="urn:schemas-microsoft-com:office:smarttags" w:element="place">
        <w:smartTag w:uri="urn:schemas-microsoft-com:office:smarttags" w:element="PlaceName">
          <w:r w:rsidR="007D6948" w:rsidRPr="00ED0AFB">
            <w:rPr>
              <w:b w:val="0"/>
              <w:caps w:val="0"/>
              <w:sz w:val="24"/>
              <w:szCs w:val="24"/>
            </w:rPr>
            <w:t>Tenmile</w:t>
          </w:r>
        </w:smartTag>
        <w:r w:rsidR="007D6948" w:rsidRPr="00ED0AFB">
          <w:rPr>
            <w:b w:val="0"/>
            <w:caps w:val="0"/>
            <w:sz w:val="24"/>
            <w:szCs w:val="24"/>
          </w:rPr>
          <w:t xml:space="preserve"> </w:t>
        </w:r>
        <w:smartTag w:uri="urn:schemas-microsoft-com:office:smarttags" w:element="PlaceType">
          <w:r w:rsidR="007D6948" w:rsidRPr="00ED0AFB">
            <w:rPr>
              <w:b w:val="0"/>
              <w:caps w:val="0"/>
              <w:sz w:val="24"/>
              <w:szCs w:val="24"/>
            </w:rPr>
            <w:t>Lakes</w:t>
          </w:r>
        </w:smartTag>
      </w:smartTag>
      <w:r w:rsidR="007D6948" w:rsidRPr="00ED0AFB">
        <w:rPr>
          <w:b w:val="0"/>
          <w:caps w:val="0"/>
          <w:sz w:val="24"/>
          <w:szCs w:val="24"/>
        </w:rPr>
        <w:t xml:space="preserve"> were </w:t>
      </w:r>
      <w:r>
        <w:rPr>
          <w:b w:val="0"/>
          <w:caps w:val="0"/>
          <w:sz w:val="24"/>
          <w:szCs w:val="24"/>
        </w:rPr>
        <w:t xml:space="preserve">again </w:t>
      </w:r>
      <w:r w:rsidR="007D6948" w:rsidRPr="00ED0AFB">
        <w:rPr>
          <w:b w:val="0"/>
          <w:caps w:val="0"/>
          <w:sz w:val="24"/>
          <w:szCs w:val="24"/>
        </w:rPr>
        <w:t xml:space="preserve">sampled </w:t>
      </w:r>
      <w:r w:rsidR="006202A1">
        <w:rPr>
          <w:b w:val="0"/>
          <w:caps w:val="0"/>
          <w:sz w:val="24"/>
          <w:szCs w:val="24"/>
        </w:rPr>
        <w:t>in 200</w:t>
      </w:r>
      <w:r w:rsidR="0016695C">
        <w:rPr>
          <w:b w:val="0"/>
          <w:caps w:val="0"/>
          <w:sz w:val="24"/>
          <w:szCs w:val="24"/>
        </w:rPr>
        <w:t>9</w:t>
      </w:r>
      <w:r w:rsidR="006202A1">
        <w:rPr>
          <w:b w:val="0"/>
          <w:caps w:val="0"/>
          <w:sz w:val="24"/>
          <w:szCs w:val="24"/>
        </w:rPr>
        <w:t xml:space="preserve"> </w:t>
      </w:r>
      <w:r w:rsidR="00C9013B" w:rsidRPr="00ED0AFB">
        <w:rPr>
          <w:b w:val="0"/>
          <w:caps w:val="0"/>
          <w:sz w:val="24"/>
          <w:szCs w:val="24"/>
        </w:rPr>
        <w:t>to assess the dynamics of potentially toxi</w:t>
      </w:r>
      <w:r>
        <w:rPr>
          <w:b w:val="0"/>
          <w:caps w:val="0"/>
          <w:sz w:val="24"/>
          <w:szCs w:val="24"/>
        </w:rPr>
        <w:t>c</w:t>
      </w:r>
      <w:r w:rsidR="00C9013B" w:rsidRPr="00ED0AFB">
        <w:rPr>
          <w:b w:val="0"/>
          <w:caps w:val="0"/>
          <w:sz w:val="24"/>
          <w:szCs w:val="24"/>
        </w:rPr>
        <w:t xml:space="preserve"> blue-green alga</w:t>
      </w:r>
      <w:r w:rsidR="007D6948" w:rsidRPr="00ED0AFB">
        <w:rPr>
          <w:b w:val="0"/>
          <w:caps w:val="0"/>
          <w:sz w:val="24"/>
          <w:szCs w:val="24"/>
        </w:rPr>
        <w:t>l species</w:t>
      </w:r>
      <w:r w:rsidR="00C9013B" w:rsidRPr="00ED0AFB">
        <w:rPr>
          <w:b w:val="0"/>
          <w:caps w:val="0"/>
          <w:sz w:val="24"/>
          <w:szCs w:val="24"/>
        </w:rPr>
        <w:t xml:space="preserve">, </w:t>
      </w:r>
      <w:r>
        <w:rPr>
          <w:b w:val="0"/>
          <w:caps w:val="0"/>
          <w:sz w:val="24"/>
          <w:szCs w:val="24"/>
        </w:rPr>
        <w:t xml:space="preserve">including </w:t>
      </w:r>
      <w:r w:rsidR="00C9013B" w:rsidRPr="00ED0AFB">
        <w:rPr>
          <w:b w:val="0"/>
          <w:i/>
          <w:iCs/>
          <w:caps w:val="0"/>
          <w:sz w:val="24"/>
          <w:szCs w:val="24"/>
        </w:rPr>
        <w:t>Microcystis aeruginosa</w:t>
      </w:r>
      <w:r>
        <w:rPr>
          <w:b w:val="0"/>
          <w:iCs/>
          <w:caps w:val="0"/>
          <w:sz w:val="24"/>
          <w:szCs w:val="24"/>
        </w:rPr>
        <w:t xml:space="preserve">, </w:t>
      </w:r>
      <w:r w:rsidRPr="000C11F3">
        <w:rPr>
          <w:b w:val="0"/>
          <w:i/>
          <w:iCs/>
          <w:caps w:val="0"/>
          <w:sz w:val="24"/>
          <w:szCs w:val="24"/>
        </w:rPr>
        <w:t>Gloeotrichia echinulata</w:t>
      </w:r>
      <w:r>
        <w:rPr>
          <w:b w:val="0"/>
          <w:iCs/>
          <w:caps w:val="0"/>
          <w:sz w:val="24"/>
          <w:szCs w:val="24"/>
        </w:rPr>
        <w:t>,</w:t>
      </w:r>
      <w:r w:rsidR="007D6948" w:rsidRPr="00ED0AFB">
        <w:rPr>
          <w:b w:val="0"/>
          <w:i/>
          <w:iCs/>
          <w:caps w:val="0"/>
          <w:sz w:val="24"/>
          <w:szCs w:val="24"/>
        </w:rPr>
        <w:t xml:space="preserve"> </w:t>
      </w:r>
      <w:r w:rsidR="007D6948" w:rsidRPr="00ED0AFB">
        <w:rPr>
          <w:b w:val="0"/>
          <w:iCs/>
          <w:caps w:val="0"/>
          <w:sz w:val="24"/>
          <w:szCs w:val="24"/>
        </w:rPr>
        <w:t>and</w:t>
      </w:r>
      <w:r w:rsidR="007D6948" w:rsidRPr="00ED0AFB">
        <w:rPr>
          <w:b w:val="0"/>
          <w:i/>
          <w:iCs/>
          <w:caps w:val="0"/>
          <w:sz w:val="24"/>
          <w:szCs w:val="24"/>
        </w:rPr>
        <w:t xml:space="preserve"> </w:t>
      </w:r>
      <w:r w:rsidR="00954143" w:rsidRPr="00954143">
        <w:rPr>
          <w:b w:val="0"/>
          <w:iCs/>
          <w:caps w:val="0"/>
          <w:sz w:val="24"/>
          <w:szCs w:val="24"/>
        </w:rPr>
        <w:t>various</w:t>
      </w:r>
      <w:r w:rsidR="00954143">
        <w:rPr>
          <w:b w:val="0"/>
          <w:i/>
          <w:iCs/>
          <w:caps w:val="0"/>
          <w:sz w:val="24"/>
          <w:szCs w:val="24"/>
        </w:rPr>
        <w:t xml:space="preserve"> </w:t>
      </w:r>
      <w:r w:rsidR="007D6948" w:rsidRPr="00ED0AFB">
        <w:rPr>
          <w:b w:val="0"/>
          <w:i/>
          <w:iCs/>
          <w:caps w:val="0"/>
          <w:sz w:val="24"/>
          <w:szCs w:val="24"/>
        </w:rPr>
        <w:t>Anabaena</w:t>
      </w:r>
      <w:r w:rsidR="007D6948" w:rsidRPr="00954143">
        <w:rPr>
          <w:b w:val="0"/>
          <w:iCs/>
          <w:caps w:val="0"/>
          <w:sz w:val="24"/>
          <w:szCs w:val="24"/>
        </w:rPr>
        <w:t xml:space="preserve"> </w:t>
      </w:r>
      <w:r w:rsidR="00954143" w:rsidRPr="00954143">
        <w:rPr>
          <w:b w:val="0"/>
          <w:iCs/>
          <w:caps w:val="0"/>
          <w:sz w:val="24"/>
          <w:szCs w:val="24"/>
        </w:rPr>
        <w:t>species</w:t>
      </w:r>
      <w:r w:rsidR="00C9013B" w:rsidRPr="00ED0AFB">
        <w:rPr>
          <w:b w:val="0"/>
          <w:caps w:val="0"/>
          <w:sz w:val="24"/>
          <w:szCs w:val="24"/>
        </w:rPr>
        <w:t xml:space="preserve">.  </w:t>
      </w:r>
      <w:r w:rsidR="007D6948" w:rsidRPr="00ED0AFB">
        <w:rPr>
          <w:b w:val="0"/>
          <w:i/>
          <w:caps w:val="0"/>
          <w:sz w:val="24"/>
          <w:szCs w:val="24"/>
        </w:rPr>
        <w:t>Microcystis</w:t>
      </w:r>
      <w:r w:rsidR="007D6948" w:rsidRPr="00ED0AFB">
        <w:rPr>
          <w:b w:val="0"/>
          <w:caps w:val="0"/>
          <w:sz w:val="24"/>
          <w:szCs w:val="24"/>
        </w:rPr>
        <w:t xml:space="preserve"> </w:t>
      </w:r>
      <w:r w:rsidR="00DE7889">
        <w:rPr>
          <w:b w:val="0"/>
          <w:caps w:val="0"/>
          <w:sz w:val="24"/>
          <w:szCs w:val="24"/>
        </w:rPr>
        <w:t xml:space="preserve">and </w:t>
      </w:r>
      <w:r w:rsidR="00DE7889" w:rsidRPr="00DE7889">
        <w:rPr>
          <w:b w:val="0"/>
          <w:i/>
          <w:caps w:val="0"/>
          <w:sz w:val="24"/>
          <w:szCs w:val="24"/>
        </w:rPr>
        <w:t>Gloeotrichia</w:t>
      </w:r>
      <w:r w:rsidR="00DE7889">
        <w:rPr>
          <w:b w:val="0"/>
          <w:caps w:val="0"/>
          <w:sz w:val="24"/>
          <w:szCs w:val="24"/>
        </w:rPr>
        <w:t xml:space="preserve"> can </w:t>
      </w:r>
      <w:r w:rsidR="00C9013B" w:rsidRPr="00ED0AFB">
        <w:rPr>
          <w:b w:val="0"/>
          <w:caps w:val="0"/>
          <w:sz w:val="24"/>
          <w:szCs w:val="24"/>
        </w:rPr>
        <w:t>produce hepatotoxins (known as microcystins)</w:t>
      </w:r>
      <w:r w:rsidR="007D6948" w:rsidRPr="00ED0AFB">
        <w:rPr>
          <w:b w:val="0"/>
          <w:caps w:val="0"/>
          <w:sz w:val="24"/>
          <w:szCs w:val="24"/>
        </w:rPr>
        <w:t xml:space="preserve">, and </w:t>
      </w:r>
      <w:r w:rsidR="007D6948" w:rsidRPr="00ED0AFB">
        <w:rPr>
          <w:b w:val="0"/>
          <w:i/>
          <w:caps w:val="0"/>
          <w:sz w:val="24"/>
          <w:szCs w:val="24"/>
        </w:rPr>
        <w:t>Anabaena</w:t>
      </w:r>
      <w:r w:rsidR="007D6948" w:rsidRPr="00ED0AFB">
        <w:rPr>
          <w:b w:val="0"/>
          <w:caps w:val="0"/>
          <w:sz w:val="24"/>
          <w:szCs w:val="24"/>
        </w:rPr>
        <w:t xml:space="preserve"> produces</w:t>
      </w:r>
      <w:r w:rsidR="00C9013B" w:rsidRPr="00ED0AFB">
        <w:rPr>
          <w:b w:val="0"/>
          <w:caps w:val="0"/>
          <w:sz w:val="24"/>
          <w:szCs w:val="24"/>
        </w:rPr>
        <w:t xml:space="preserve"> </w:t>
      </w:r>
      <w:r w:rsidR="00954143">
        <w:rPr>
          <w:b w:val="0"/>
          <w:caps w:val="0"/>
          <w:sz w:val="24"/>
          <w:szCs w:val="24"/>
        </w:rPr>
        <w:t>both</w:t>
      </w:r>
      <w:r w:rsidR="007D6948" w:rsidRPr="00ED0AFB">
        <w:rPr>
          <w:b w:val="0"/>
          <w:caps w:val="0"/>
          <w:sz w:val="24"/>
          <w:szCs w:val="24"/>
        </w:rPr>
        <w:t xml:space="preserve"> neurotoxin</w:t>
      </w:r>
      <w:r w:rsidR="00954143">
        <w:rPr>
          <w:b w:val="0"/>
          <w:caps w:val="0"/>
          <w:sz w:val="24"/>
          <w:szCs w:val="24"/>
        </w:rPr>
        <w:t>s</w:t>
      </w:r>
      <w:r w:rsidR="007D6948" w:rsidRPr="00ED0AFB">
        <w:rPr>
          <w:b w:val="0"/>
          <w:caps w:val="0"/>
          <w:sz w:val="24"/>
          <w:szCs w:val="24"/>
        </w:rPr>
        <w:t xml:space="preserve"> (anatoxin-a)</w:t>
      </w:r>
      <w:r w:rsidR="00954143">
        <w:rPr>
          <w:b w:val="0"/>
          <w:caps w:val="0"/>
          <w:sz w:val="24"/>
          <w:szCs w:val="24"/>
        </w:rPr>
        <w:t xml:space="preserve"> and microcystin</w:t>
      </w:r>
      <w:r w:rsidR="00D475A8">
        <w:rPr>
          <w:b w:val="0"/>
          <w:caps w:val="0"/>
          <w:sz w:val="24"/>
          <w:szCs w:val="24"/>
        </w:rPr>
        <w:t>s</w:t>
      </w:r>
      <w:r w:rsidR="007D6948" w:rsidRPr="00ED0AFB">
        <w:rPr>
          <w:b w:val="0"/>
          <w:caps w:val="0"/>
          <w:sz w:val="24"/>
          <w:szCs w:val="24"/>
        </w:rPr>
        <w:t xml:space="preserve">.  Both toxins are </w:t>
      </w:r>
      <w:r w:rsidR="00C9013B" w:rsidRPr="00ED0AFB">
        <w:rPr>
          <w:b w:val="0"/>
          <w:caps w:val="0"/>
          <w:sz w:val="24"/>
          <w:szCs w:val="24"/>
        </w:rPr>
        <w:t xml:space="preserve">capable of harmful effects to animals and humans (Chorus and Bartram 1999).  A toxic bloom of </w:t>
      </w:r>
      <w:r w:rsidR="00C9013B" w:rsidRPr="00ED0AFB">
        <w:rPr>
          <w:b w:val="0"/>
          <w:i/>
          <w:iCs/>
          <w:caps w:val="0"/>
          <w:sz w:val="24"/>
          <w:szCs w:val="24"/>
        </w:rPr>
        <w:t>M. aeruginosa</w:t>
      </w:r>
      <w:r w:rsidR="00C9013B" w:rsidRPr="00ED0AFB">
        <w:rPr>
          <w:b w:val="0"/>
          <w:caps w:val="0"/>
          <w:sz w:val="24"/>
          <w:szCs w:val="24"/>
        </w:rPr>
        <w:t xml:space="preserve"> was first documented in </w:t>
      </w:r>
      <w:smartTag w:uri="urn:schemas-microsoft-com:office:smarttags" w:element="place">
        <w:smartTag w:uri="urn:schemas-microsoft-com:office:smarttags" w:element="PlaceName">
          <w:r w:rsidR="00C9013B" w:rsidRPr="00ED0AFB">
            <w:rPr>
              <w:b w:val="0"/>
              <w:caps w:val="0"/>
              <w:sz w:val="24"/>
              <w:szCs w:val="24"/>
            </w:rPr>
            <w:t>Tenmile</w:t>
          </w:r>
        </w:smartTag>
        <w:r w:rsidR="00C9013B" w:rsidRPr="00ED0AFB">
          <w:rPr>
            <w:b w:val="0"/>
            <w:caps w:val="0"/>
            <w:sz w:val="24"/>
            <w:szCs w:val="24"/>
          </w:rPr>
          <w:t xml:space="preserve"> </w:t>
        </w:r>
        <w:smartTag w:uri="urn:schemas-microsoft-com:office:smarttags" w:element="PlaceType">
          <w:r w:rsidR="00C9013B" w:rsidRPr="00ED0AFB">
            <w:rPr>
              <w:b w:val="0"/>
              <w:caps w:val="0"/>
              <w:sz w:val="24"/>
              <w:szCs w:val="24"/>
            </w:rPr>
            <w:t>Lakes</w:t>
          </w:r>
        </w:smartTag>
      </w:smartTag>
      <w:r w:rsidR="00C9013B" w:rsidRPr="00ED0AFB">
        <w:rPr>
          <w:b w:val="0"/>
          <w:caps w:val="0"/>
          <w:sz w:val="24"/>
          <w:szCs w:val="24"/>
        </w:rPr>
        <w:t xml:space="preserve"> in September of 1997, prompting the Oregon Department of Health to issue a health advisory recommending that the lake</w:t>
      </w:r>
      <w:r w:rsidR="00A037EB">
        <w:rPr>
          <w:b w:val="0"/>
          <w:caps w:val="0"/>
          <w:sz w:val="24"/>
          <w:szCs w:val="24"/>
        </w:rPr>
        <w:t>s</w:t>
      </w:r>
      <w:r w:rsidR="00C9013B" w:rsidRPr="00ED0AFB">
        <w:rPr>
          <w:b w:val="0"/>
          <w:caps w:val="0"/>
          <w:sz w:val="24"/>
          <w:szCs w:val="24"/>
        </w:rPr>
        <w:t xml:space="preserve"> not be used for drinking water </w:t>
      </w:r>
      <w:r w:rsidR="00B90C75">
        <w:rPr>
          <w:b w:val="0"/>
          <w:caps w:val="0"/>
          <w:sz w:val="24"/>
          <w:szCs w:val="24"/>
        </w:rPr>
        <w:t xml:space="preserve">(numerous private homes around the lakes utilize treated lake water for potable purposes) </w:t>
      </w:r>
      <w:r w:rsidR="00C9013B" w:rsidRPr="00ED0AFB">
        <w:rPr>
          <w:b w:val="0"/>
          <w:caps w:val="0"/>
          <w:sz w:val="24"/>
          <w:szCs w:val="24"/>
        </w:rPr>
        <w:t xml:space="preserve">and that contact recreation </w:t>
      </w:r>
      <w:proofErr w:type="gramStart"/>
      <w:r w:rsidR="00C9013B" w:rsidRPr="00ED0AFB">
        <w:rPr>
          <w:b w:val="0"/>
          <w:caps w:val="0"/>
          <w:sz w:val="24"/>
          <w:szCs w:val="24"/>
        </w:rPr>
        <w:t>be</w:t>
      </w:r>
      <w:proofErr w:type="gramEnd"/>
      <w:r w:rsidR="00C9013B" w:rsidRPr="00ED0AFB">
        <w:rPr>
          <w:b w:val="0"/>
          <w:caps w:val="0"/>
          <w:sz w:val="24"/>
          <w:szCs w:val="24"/>
        </w:rPr>
        <w:t xml:space="preserve"> avoided (Kann and Gilroy 1997).  The goal of </w:t>
      </w:r>
      <w:r w:rsidR="007D6948" w:rsidRPr="00ED0AFB">
        <w:rPr>
          <w:b w:val="0"/>
          <w:caps w:val="0"/>
          <w:sz w:val="24"/>
          <w:szCs w:val="24"/>
        </w:rPr>
        <w:t>200</w:t>
      </w:r>
      <w:r w:rsidR="00DE7889">
        <w:rPr>
          <w:b w:val="0"/>
          <w:caps w:val="0"/>
          <w:sz w:val="24"/>
          <w:szCs w:val="24"/>
        </w:rPr>
        <w:t>9</w:t>
      </w:r>
      <w:r w:rsidR="007D6948" w:rsidRPr="00ED0AFB">
        <w:rPr>
          <w:b w:val="0"/>
          <w:caps w:val="0"/>
          <w:sz w:val="24"/>
          <w:szCs w:val="24"/>
        </w:rPr>
        <w:t xml:space="preserve"> sampling</w:t>
      </w:r>
      <w:r w:rsidR="00C9013B" w:rsidRPr="00ED0AFB">
        <w:rPr>
          <w:b w:val="0"/>
          <w:caps w:val="0"/>
          <w:sz w:val="24"/>
          <w:szCs w:val="24"/>
        </w:rPr>
        <w:t xml:space="preserve">, </w:t>
      </w:r>
      <w:r w:rsidR="007D6948" w:rsidRPr="00ED0AFB">
        <w:rPr>
          <w:b w:val="0"/>
          <w:caps w:val="0"/>
          <w:sz w:val="24"/>
          <w:szCs w:val="24"/>
        </w:rPr>
        <w:t>performed by</w:t>
      </w:r>
      <w:r w:rsidR="00C9013B" w:rsidRPr="00ED0AFB">
        <w:rPr>
          <w:b w:val="0"/>
          <w:caps w:val="0"/>
          <w:sz w:val="24"/>
          <w:szCs w:val="24"/>
        </w:rPr>
        <w:t xml:space="preserve"> the Ten</w:t>
      </w:r>
      <w:r w:rsidR="002A0C15">
        <w:rPr>
          <w:b w:val="0"/>
          <w:caps w:val="0"/>
          <w:sz w:val="24"/>
          <w:szCs w:val="24"/>
        </w:rPr>
        <w:t>m</w:t>
      </w:r>
      <w:r w:rsidR="00C9013B" w:rsidRPr="00ED0AFB">
        <w:rPr>
          <w:b w:val="0"/>
          <w:caps w:val="0"/>
          <w:sz w:val="24"/>
          <w:szCs w:val="24"/>
        </w:rPr>
        <w:t xml:space="preserve">ile Lakes Basin Partnership, was to </w:t>
      </w:r>
      <w:r w:rsidR="007D6948" w:rsidRPr="00ED0AFB">
        <w:rPr>
          <w:b w:val="0"/>
          <w:caps w:val="0"/>
          <w:sz w:val="24"/>
          <w:szCs w:val="24"/>
        </w:rPr>
        <w:t xml:space="preserve">determine presence </w:t>
      </w:r>
      <w:r w:rsidR="00C9013B" w:rsidRPr="00ED0AFB">
        <w:rPr>
          <w:b w:val="0"/>
          <w:caps w:val="0"/>
          <w:sz w:val="24"/>
          <w:szCs w:val="24"/>
        </w:rPr>
        <w:t xml:space="preserve">and </w:t>
      </w:r>
      <w:r w:rsidR="006202A1">
        <w:rPr>
          <w:b w:val="0"/>
          <w:caps w:val="0"/>
          <w:sz w:val="24"/>
          <w:szCs w:val="24"/>
        </w:rPr>
        <w:t>cell density</w:t>
      </w:r>
      <w:r w:rsidR="00C9013B" w:rsidRPr="00ED0AFB">
        <w:rPr>
          <w:b w:val="0"/>
          <w:caps w:val="0"/>
          <w:sz w:val="24"/>
          <w:szCs w:val="24"/>
        </w:rPr>
        <w:t xml:space="preserve"> of these potentially toxic species</w:t>
      </w:r>
      <w:r w:rsidR="00264E76" w:rsidRPr="00ED0AFB">
        <w:rPr>
          <w:b w:val="0"/>
          <w:caps w:val="0"/>
          <w:sz w:val="24"/>
          <w:szCs w:val="24"/>
        </w:rPr>
        <w:t xml:space="preserve"> at a limited number of sampling stations.</w:t>
      </w:r>
      <w:r w:rsidR="00C9013B" w:rsidRPr="00ED0AFB">
        <w:rPr>
          <w:b w:val="0"/>
          <w:caps w:val="0"/>
          <w:sz w:val="24"/>
          <w:szCs w:val="24"/>
        </w:rPr>
        <w:t xml:space="preserve"> </w:t>
      </w:r>
      <w:r w:rsidR="00031482">
        <w:rPr>
          <w:b w:val="0"/>
          <w:caps w:val="0"/>
          <w:sz w:val="24"/>
          <w:szCs w:val="24"/>
        </w:rPr>
        <w:t xml:space="preserve"> Cell density </w:t>
      </w:r>
      <w:r w:rsidR="00FB5E46">
        <w:rPr>
          <w:b w:val="0"/>
          <w:caps w:val="0"/>
          <w:sz w:val="24"/>
          <w:szCs w:val="24"/>
        </w:rPr>
        <w:t xml:space="preserve">of potentially toxigenic species </w:t>
      </w:r>
      <w:r w:rsidR="00031482">
        <w:rPr>
          <w:b w:val="0"/>
          <w:caps w:val="0"/>
          <w:sz w:val="24"/>
          <w:szCs w:val="24"/>
        </w:rPr>
        <w:t xml:space="preserve">was then compared to </w:t>
      </w:r>
      <w:r w:rsidR="00981EE9">
        <w:rPr>
          <w:b w:val="0"/>
          <w:caps w:val="0"/>
          <w:sz w:val="24"/>
          <w:szCs w:val="24"/>
        </w:rPr>
        <w:t xml:space="preserve">drinking water guidance levels </w:t>
      </w:r>
      <w:r w:rsidR="006202A1">
        <w:rPr>
          <w:b w:val="0"/>
          <w:caps w:val="0"/>
          <w:sz w:val="24"/>
          <w:szCs w:val="24"/>
        </w:rPr>
        <w:t xml:space="preserve">for lakes and reservoirs </w:t>
      </w:r>
      <w:r w:rsidR="00981EE9">
        <w:rPr>
          <w:b w:val="0"/>
          <w:caps w:val="0"/>
          <w:sz w:val="24"/>
          <w:szCs w:val="24"/>
        </w:rPr>
        <w:t>(e.g., Yoo et al. 1995; Chorus and Bartram 1999)</w:t>
      </w:r>
      <w:r w:rsidR="00D4325A">
        <w:rPr>
          <w:b w:val="0"/>
          <w:caps w:val="0"/>
          <w:sz w:val="24"/>
          <w:szCs w:val="24"/>
        </w:rPr>
        <w:t xml:space="preserve">, as well as State of </w:t>
      </w:r>
      <w:smartTag w:uri="urn:schemas-microsoft-com:office:smarttags" w:element="State">
        <w:smartTag w:uri="urn:schemas-microsoft-com:office:smarttags" w:element="place">
          <w:r w:rsidR="00D4325A">
            <w:rPr>
              <w:b w:val="0"/>
              <w:caps w:val="0"/>
              <w:sz w:val="24"/>
              <w:szCs w:val="24"/>
            </w:rPr>
            <w:t>Oregon</w:t>
          </w:r>
        </w:smartTag>
      </w:smartTag>
      <w:r w:rsidR="00D4325A">
        <w:rPr>
          <w:b w:val="0"/>
          <w:caps w:val="0"/>
          <w:sz w:val="24"/>
          <w:szCs w:val="24"/>
        </w:rPr>
        <w:t xml:space="preserve"> recreational guideline values</w:t>
      </w:r>
      <w:r w:rsidR="00F114FC">
        <w:rPr>
          <w:b w:val="0"/>
          <w:caps w:val="0"/>
          <w:sz w:val="24"/>
          <w:szCs w:val="24"/>
        </w:rPr>
        <w:t xml:space="preserve"> (Oregon DHS 2009; Stone and Bress 2007)</w:t>
      </w:r>
      <w:r w:rsidR="00981EE9">
        <w:rPr>
          <w:b w:val="0"/>
          <w:caps w:val="0"/>
          <w:sz w:val="24"/>
          <w:szCs w:val="24"/>
        </w:rPr>
        <w:t>.</w:t>
      </w:r>
    </w:p>
    <w:p w:rsidR="0095774A" w:rsidRDefault="0095774A">
      <w:pPr>
        <w:rPr>
          <w:sz w:val="24"/>
        </w:rPr>
      </w:pPr>
    </w:p>
    <w:p w:rsidR="00C1167F" w:rsidRPr="00C1167F" w:rsidRDefault="00C1167F" w:rsidP="00C1167F">
      <w:pPr>
        <w:pStyle w:val="Title"/>
        <w:jc w:val="left"/>
        <w:rPr>
          <w:sz w:val="24"/>
          <w:szCs w:val="24"/>
        </w:rPr>
      </w:pPr>
      <w:r w:rsidRPr="00C1167F">
        <w:rPr>
          <w:sz w:val="24"/>
          <w:szCs w:val="24"/>
        </w:rPr>
        <w:t>Methods</w:t>
      </w:r>
    </w:p>
    <w:p w:rsidR="00C9013B" w:rsidRDefault="00645CC8">
      <w:pPr>
        <w:rPr>
          <w:sz w:val="24"/>
        </w:rPr>
      </w:pPr>
      <w:r>
        <w:rPr>
          <w:b/>
          <w:noProof/>
        </w:rPr>
        <w:pict>
          <v:shape id="_x0000_s3642" type="#_x0000_t75" style="position:absolute;margin-left:108.45pt;margin-top:387.75pt;width:286.5pt;height:308.95pt;z-index:251658752;mso-position-vertical-relative:page" stroked="t">
            <v:imagedata r:id="rId8" o:title="tenmile aeria map_port" cropbottom="12595f"/>
            <w10:wrap type="topAndBottom" side="left" anchory="page"/>
          </v:shape>
        </w:pict>
      </w:r>
      <w:r w:rsidR="00AB0221">
        <w:rPr>
          <w:sz w:val="24"/>
        </w:rPr>
        <w:t>F</w:t>
      </w:r>
      <w:r w:rsidR="00C9013B">
        <w:rPr>
          <w:sz w:val="24"/>
        </w:rPr>
        <w:t xml:space="preserve">our </w:t>
      </w:r>
      <w:r w:rsidR="00EE2A0F">
        <w:rPr>
          <w:sz w:val="24"/>
        </w:rPr>
        <w:t xml:space="preserve">long-term </w:t>
      </w:r>
      <w:r w:rsidR="00143C31">
        <w:rPr>
          <w:sz w:val="24"/>
        </w:rPr>
        <w:t xml:space="preserve">standard </w:t>
      </w:r>
      <w:r w:rsidR="00EE2A0F">
        <w:rPr>
          <w:sz w:val="24"/>
        </w:rPr>
        <w:t xml:space="preserve">sampling </w:t>
      </w:r>
      <w:r w:rsidR="00C9013B">
        <w:rPr>
          <w:sz w:val="24"/>
        </w:rPr>
        <w:t xml:space="preserve">stations (2 in each lake) were </w:t>
      </w:r>
      <w:r w:rsidR="00EE2A0F">
        <w:rPr>
          <w:sz w:val="24"/>
        </w:rPr>
        <w:t xml:space="preserve">monitored </w:t>
      </w:r>
      <w:r w:rsidR="00C9013B">
        <w:rPr>
          <w:sz w:val="24"/>
        </w:rPr>
        <w:t>to cover a major arm and open-water location in each lake</w:t>
      </w:r>
      <w:r w:rsidR="00BB598F">
        <w:rPr>
          <w:sz w:val="24"/>
        </w:rPr>
        <w:t xml:space="preserve"> </w:t>
      </w:r>
      <w:r w:rsidR="00C9013B">
        <w:rPr>
          <w:sz w:val="24"/>
        </w:rPr>
        <w:t xml:space="preserve">(Fig. </w:t>
      </w:r>
      <w:r w:rsidR="00264E76">
        <w:rPr>
          <w:sz w:val="24"/>
        </w:rPr>
        <w:t>1</w:t>
      </w:r>
      <w:r w:rsidR="005F48AC">
        <w:rPr>
          <w:sz w:val="24"/>
        </w:rPr>
        <w:t>; red circles</w:t>
      </w:r>
      <w:r w:rsidR="00C9013B">
        <w:rPr>
          <w:sz w:val="24"/>
        </w:rPr>
        <w:t xml:space="preserve">).  Stations </w:t>
      </w:r>
      <w:r w:rsidR="00BB598F">
        <w:rPr>
          <w:sz w:val="24"/>
        </w:rPr>
        <w:t xml:space="preserve">S8 and N16 are centrally located and </w:t>
      </w:r>
      <w:r w:rsidR="00C9013B">
        <w:rPr>
          <w:sz w:val="24"/>
        </w:rPr>
        <w:t xml:space="preserve">S3 and N11 </w:t>
      </w:r>
      <w:r w:rsidR="00BB598F">
        <w:rPr>
          <w:sz w:val="24"/>
        </w:rPr>
        <w:t>are</w:t>
      </w:r>
      <w:r w:rsidR="00C9013B">
        <w:rPr>
          <w:sz w:val="24"/>
        </w:rPr>
        <w:t xml:space="preserve"> located near the terminus of Templeton Arm and Big Creek Arm, respectively</w:t>
      </w:r>
      <w:r w:rsidR="00645A10">
        <w:rPr>
          <w:sz w:val="24"/>
        </w:rPr>
        <w:t>.</w:t>
      </w:r>
      <w:r w:rsidR="00C9013B">
        <w:rPr>
          <w:sz w:val="24"/>
        </w:rPr>
        <w:t xml:space="preserve"> </w:t>
      </w:r>
      <w:r w:rsidR="00645A10">
        <w:rPr>
          <w:sz w:val="24"/>
        </w:rPr>
        <w:t xml:space="preserve">These stations were sampled </w:t>
      </w:r>
      <w:r w:rsidR="001F3C9B">
        <w:rPr>
          <w:sz w:val="24"/>
        </w:rPr>
        <w:t>9</w:t>
      </w:r>
      <w:r w:rsidR="00645A10">
        <w:rPr>
          <w:sz w:val="24"/>
        </w:rPr>
        <w:t xml:space="preserve"> times beginning Ju</w:t>
      </w:r>
      <w:r w:rsidR="00E1379B">
        <w:rPr>
          <w:sz w:val="24"/>
        </w:rPr>
        <w:t>ne</w:t>
      </w:r>
      <w:r w:rsidR="00645A10">
        <w:rPr>
          <w:sz w:val="24"/>
        </w:rPr>
        <w:t xml:space="preserve"> </w:t>
      </w:r>
      <w:r w:rsidR="00D90A8A">
        <w:rPr>
          <w:sz w:val="24"/>
        </w:rPr>
        <w:t>2</w:t>
      </w:r>
      <w:r w:rsidR="001F3C9B">
        <w:rPr>
          <w:sz w:val="24"/>
        </w:rPr>
        <w:t>2</w:t>
      </w:r>
      <w:r w:rsidR="001F3C9B" w:rsidRPr="001F3C9B">
        <w:rPr>
          <w:sz w:val="24"/>
          <w:vertAlign w:val="superscript"/>
        </w:rPr>
        <w:t>nd</w:t>
      </w:r>
      <w:r w:rsidR="001F3C9B">
        <w:rPr>
          <w:sz w:val="24"/>
        </w:rPr>
        <w:t xml:space="preserve"> </w:t>
      </w:r>
      <w:r w:rsidR="00645A10">
        <w:rPr>
          <w:sz w:val="24"/>
        </w:rPr>
        <w:t xml:space="preserve">and ending </w:t>
      </w:r>
      <w:smartTag w:uri="urn:schemas-microsoft-com:office:smarttags" w:element="date">
        <w:smartTagPr>
          <w:attr w:name="Year" w:val="2009"/>
          <w:attr w:name="Day" w:val="12"/>
          <w:attr w:name="Month" w:val="11"/>
        </w:smartTagPr>
        <w:r w:rsidR="001F3C9B">
          <w:rPr>
            <w:sz w:val="24"/>
          </w:rPr>
          <w:t>November</w:t>
        </w:r>
        <w:r w:rsidR="00645A10">
          <w:rPr>
            <w:sz w:val="24"/>
          </w:rPr>
          <w:t xml:space="preserve"> </w:t>
        </w:r>
        <w:r w:rsidR="001F3C9B">
          <w:rPr>
            <w:sz w:val="24"/>
          </w:rPr>
          <w:t>1</w:t>
        </w:r>
        <w:r w:rsidR="00F633A7">
          <w:rPr>
            <w:sz w:val="24"/>
          </w:rPr>
          <w:t>2</w:t>
        </w:r>
        <w:r w:rsidR="001F3C9B" w:rsidRPr="001F3C9B">
          <w:rPr>
            <w:sz w:val="24"/>
            <w:vertAlign w:val="superscript"/>
          </w:rPr>
          <w:t>th</w:t>
        </w:r>
        <w:r w:rsidR="00645A10">
          <w:rPr>
            <w:sz w:val="24"/>
          </w:rPr>
          <w:t>, 200</w:t>
        </w:r>
        <w:r w:rsidR="001F3C9B">
          <w:rPr>
            <w:sz w:val="24"/>
          </w:rPr>
          <w:t>9</w:t>
        </w:r>
      </w:smartTag>
      <w:r w:rsidR="00645A10">
        <w:rPr>
          <w:sz w:val="24"/>
        </w:rPr>
        <w:t xml:space="preserve">.  </w:t>
      </w:r>
    </w:p>
    <w:p w:rsidR="001E1129" w:rsidRDefault="001E1129" w:rsidP="00BE3A2B">
      <w:pPr>
        <w:jc w:val="center"/>
        <w:rPr>
          <w:b/>
        </w:rPr>
      </w:pPr>
    </w:p>
    <w:p w:rsidR="004B3309" w:rsidRDefault="004B3309" w:rsidP="00BE3A2B">
      <w:pPr>
        <w:jc w:val="center"/>
        <w:rPr>
          <w:b/>
        </w:rPr>
      </w:pPr>
    </w:p>
    <w:p w:rsidR="00496388" w:rsidRPr="00D40FCA" w:rsidRDefault="00496388" w:rsidP="00BE3A2B">
      <w:pPr>
        <w:jc w:val="center"/>
        <w:rPr>
          <w:b/>
        </w:rPr>
      </w:pPr>
      <w:proofErr w:type="gramStart"/>
      <w:r w:rsidRPr="00D40FCA">
        <w:rPr>
          <w:b/>
        </w:rPr>
        <w:t xml:space="preserve">Figure </w:t>
      </w:r>
      <w:r>
        <w:rPr>
          <w:b/>
        </w:rPr>
        <w:t>1</w:t>
      </w:r>
      <w:r w:rsidRPr="00D40FCA">
        <w:rPr>
          <w:b/>
        </w:rPr>
        <w:t>.</w:t>
      </w:r>
      <w:proofErr w:type="gramEnd"/>
      <w:r w:rsidRPr="00D40FCA">
        <w:rPr>
          <w:b/>
        </w:rPr>
        <w:t xml:space="preserve">  </w:t>
      </w:r>
      <w:proofErr w:type="gramStart"/>
      <w:r>
        <w:rPr>
          <w:b/>
        </w:rPr>
        <w:t xml:space="preserve">Location of standard </w:t>
      </w:r>
      <w:r w:rsidR="001F3C9B">
        <w:rPr>
          <w:b/>
        </w:rPr>
        <w:t xml:space="preserve">and ancillary </w:t>
      </w:r>
      <w:r>
        <w:rPr>
          <w:b/>
        </w:rPr>
        <w:t xml:space="preserve">toxic algal sampling stations in </w:t>
      </w:r>
      <w:smartTag w:uri="urn:schemas-microsoft-com:office:smarttags" w:element="place">
        <w:smartTag w:uri="urn:schemas-microsoft-com:office:smarttags" w:element="PlaceName">
          <w:r>
            <w:rPr>
              <w:b/>
            </w:rPr>
            <w:t>Tenmile</w:t>
          </w:r>
        </w:smartTag>
        <w:r>
          <w:rPr>
            <w:b/>
          </w:rPr>
          <w:t xml:space="preserve"> </w:t>
        </w:r>
        <w:smartTag w:uri="urn:schemas-microsoft-com:office:smarttags" w:element="PlaceType">
          <w:r>
            <w:rPr>
              <w:b/>
            </w:rPr>
            <w:t>Lakes</w:t>
          </w:r>
        </w:smartTag>
      </w:smartTag>
      <w:r>
        <w:rPr>
          <w:b/>
        </w:rPr>
        <w:t>, 200</w:t>
      </w:r>
      <w:r w:rsidR="00AA060A">
        <w:rPr>
          <w:b/>
        </w:rPr>
        <w:t>9</w:t>
      </w:r>
      <w:r>
        <w:rPr>
          <w:b/>
        </w:rPr>
        <w:t>.</w:t>
      </w:r>
      <w:proofErr w:type="gramEnd"/>
    </w:p>
    <w:p w:rsidR="00C1167F" w:rsidRDefault="001E1129" w:rsidP="00D90A8A">
      <w:pPr>
        <w:rPr>
          <w:sz w:val="24"/>
          <w:szCs w:val="24"/>
        </w:rPr>
      </w:pPr>
      <w:r>
        <w:rPr>
          <w:sz w:val="24"/>
          <w:szCs w:val="24"/>
        </w:rPr>
        <w:br w:type="column"/>
      </w:r>
      <w:r w:rsidR="00640385">
        <w:rPr>
          <w:sz w:val="24"/>
          <w:szCs w:val="24"/>
        </w:rPr>
        <w:lastRenderedPageBreak/>
        <w:t>At these standard stations</w:t>
      </w:r>
      <w:r w:rsidR="00143C31">
        <w:rPr>
          <w:sz w:val="24"/>
          <w:szCs w:val="24"/>
        </w:rPr>
        <w:t>,</w:t>
      </w:r>
      <w:r w:rsidR="00C9013B" w:rsidRPr="00BB598F">
        <w:rPr>
          <w:sz w:val="24"/>
          <w:szCs w:val="24"/>
        </w:rPr>
        <w:t xml:space="preserve"> samples were collected mid-day </w:t>
      </w:r>
      <w:r w:rsidR="00640385">
        <w:rPr>
          <w:sz w:val="24"/>
          <w:szCs w:val="24"/>
        </w:rPr>
        <w:t xml:space="preserve">(to facilitate </w:t>
      </w:r>
      <w:r w:rsidR="00640385" w:rsidRPr="00BB598F">
        <w:rPr>
          <w:sz w:val="24"/>
          <w:szCs w:val="24"/>
        </w:rPr>
        <w:t>detect</w:t>
      </w:r>
      <w:r w:rsidR="00640385">
        <w:rPr>
          <w:sz w:val="24"/>
          <w:szCs w:val="24"/>
        </w:rPr>
        <w:t>ion</w:t>
      </w:r>
      <w:r w:rsidR="00640385" w:rsidRPr="00BB598F">
        <w:rPr>
          <w:sz w:val="24"/>
          <w:szCs w:val="24"/>
        </w:rPr>
        <w:t xml:space="preserve"> </w:t>
      </w:r>
      <w:r w:rsidR="00640385">
        <w:rPr>
          <w:sz w:val="24"/>
          <w:szCs w:val="24"/>
        </w:rPr>
        <w:t xml:space="preserve">of </w:t>
      </w:r>
      <w:r w:rsidR="00640385" w:rsidRPr="00BB598F">
        <w:rPr>
          <w:sz w:val="24"/>
          <w:szCs w:val="24"/>
        </w:rPr>
        <w:t xml:space="preserve">conditions that may pose human health </w:t>
      </w:r>
      <w:r w:rsidR="00640385">
        <w:rPr>
          <w:sz w:val="24"/>
          <w:szCs w:val="24"/>
        </w:rPr>
        <w:t>risk)</w:t>
      </w:r>
      <w:r w:rsidR="00640385" w:rsidRPr="00BB598F">
        <w:rPr>
          <w:sz w:val="24"/>
          <w:szCs w:val="24"/>
        </w:rPr>
        <w:t xml:space="preserve"> </w:t>
      </w:r>
      <w:r w:rsidR="00BB598F" w:rsidRPr="00BB598F">
        <w:rPr>
          <w:sz w:val="24"/>
          <w:szCs w:val="24"/>
        </w:rPr>
        <w:t xml:space="preserve">and integrated </w:t>
      </w:r>
      <w:r w:rsidR="00C9013B" w:rsidRPr="00BB598F">
        <w:rPr>
          <w:sz w:val="24"/>
          <w:szCs w:val="24"/>
        </w:rPr>
        <w:t xml:space="preserve">over the </w:t>
      </w:r>
      <w:r w:rsidR="00031482">
        <w:rPr>
          <w:sz w:val="24"/>
          <w:szCs w:val="24"/>
        </w:rPr>
        <w:t xml:space="preserve">upper 1/3 </w:t>
      </w:r>
      <w:r w:rsidR="00C9013B" w:rsidRPr="00BB598F">
        <w:rPr>
          <w:sz w:val="24"/>
          <w:szCs w:val="24"/>
        </w:rPr>
        <w:t>of the water column</w:t>
      </w:r>
      <w:r w:rsidR="00031482">
        <w:rPr>
          <w:sz w:val="24"/>
          <w:szCs w:val="24"/>
        </w:rPr>
        <w:t xml:space="preserve"> at the open-water stations (S8 and N16), and over the entire water column at the shallow stations (S3 sand N11)</w:t>
      </w:r>
      <w:r w:rsidR="00C9013B" w:rsidRPr="00BB598F">
        <w:rPr>
          <w:sz w:val="24"/>
          <w:szCs w:val="24"/>
        </w:rPr>
        <w:t>.</w:t>
      </w:r>
      <w:r w:rsidR="00BB598F" w:rsidRPr="00BB598F">
        <w:rPr>
          <w:sz w:val="24"/>
          <w:szCs w:val="24"/>
        </w:rPr>
        <w:t xml:space="preserve">  </w:t>
      </w:r>
      <w:r w:rsidR="0051748F" w:rsidRPr="00BB598F">
        <w:rPr>
          <w:sz w:val="24"/>
          <w:szCs w:val="24"/>
        </w:rPr>
        <w:t xml:space="preserve">At each of the established sampling locations a vertical tow </w:t>
      </w:r>
      <w:r w:rsidR="0045271A">
        <w:rPr>
          <w:sz w:val="24"/>
          <w:szCs w:val="24"/>
        </w:rPr>
        <w:t xml:space="preserve">ranging between 1 to </w:t>
      </w:r>
      <w:r w:rsidR="002C0071">
        <w:rPr>
          <w:sz w:val="24"/>
          <w:szCs w:val="24"/>
        </w:rPr>
        <w:t>2.5</w:t>
      </w:r>
      <w:r w:rsidR="0045271A">
        <w:rPr>
          <w:sz w:val="24"/>
          <w:szCs w:val="24"/>
        </w:rPr>
        <w:t xml:space="preserve"> meters of the water column (depending on location) </w:t>
      </w:r>
      <w:r w:rsidR="0051748F" w:rsidRPr="00BB598F">
        <w:rPr>
          <w:sz w:val="24"/>
          <w:szCs w:val="24"/>
        </w:rPr>
        <w:t>w</w:t>
      </w:r>
      <w:r w:rsidR="00BB598F">
        <w:rPr>
          <w:sz w:val="24"/>
          <w:szCs w:val="24"/>
        </w:rPr>
        <w:t>as</w:t>
      </w:r>
      <w:r w:rsidR="0051748F" w:rsidRPr="00BB598F">
        <w:rPr>
          <w:sz w:val="24"/>
          <w:szCs w:val="24"/>
        </w:rPr>
        <w:t xml:space="preserve"> made using </w:t>
      </w:r>
      <w:proofErr w:type="gramStart"/>
      <w:r w:rsidR="0051748F" w:rsidRPr="00BB598F">
        <w:rPr>
          <w:sz w:val="24"/>
          <w:szCs w:val="24"/>
        </w:rPr>
        <w:t>a 64</w:t>
      </w:r>
      <w:proofErr w:type="gramEnd"/>
      <w:r w:rsidR="0051748F" w:rsidRPr="00BB598F">
        <w:rPr>
          <w:sz w:val="24"/>
          <w:szCs w:val="24"/>
        </w:rPr>
        <w:t>-µm plankton net.</w:t>
      </w:r>
      <w:r w:rsidR="00670924">
        <w:rPr>
          <w:sz w:val="24"/>
          <w:szCs w:val="24"/>
        </w:rPr>
        <w:t xml:space="preserve">  </w:t>
      </w:r>
    </w:p>
    <w:p w:rsidR="005F48AC" w:rsidRDefault="005F48AC" w:rsidP="00D90A8A">
      <w:pPr>
        <w:rPr>
          <w:sz w:val="24"/>
          <w:szCs w:val="24"/>
        </w:rPr>
      </w:pPr>
    </w:p>
    <w:p w:rsidR="005F48AC" w:rsidRDefault="005F48AC" w:rsidP="00D90A8A">
      <w:pPr>
        <w:rPr>
          <w:sz w:val="24"/>
          <w:szCs w:val="24"/>
        </w:rPr>
      </w:pPr>
      <w:r>
        <w:rPr>
          <w:sz w:val="24"/>
          <w:szCs w:val="24"/>
        </w:rPr>
        <w:t>I</w:t>
      </w:r>
      <w:r w:rsidR="00F95B4F">
        <w:rPr>
          <w:sz w:val="24"/>
          <w:szCs w:val="24"/>
        </w:rPr>
        <w:t>n</w:t>
      </w:r>
      <w:r>
        <w:rPr>
          <w:sz w:val="24"/>
          <w:szCs w:val="24"/>
        </w:rPr>
        <w:t xml:space="preserve"> addition, </w:t>
      </w:r>
      <w:r w:rsidR="00F95B4F">
        <w:rPr>
          <w:sz w:val="24"/>
          <w:szCs w:val="24"/>
        </w:rPr>
        <w:t xml:space="preserve">grab-samples were obtained from </w:t>
      </w:r>
      <w:r>
        <w:rPr>
          <w:sz w:val="24"/>
          <w:szCs w:val="24"/>
        </w:rPr>
        <w:t>a series of ancillary stations (Fig</w:t>
      </w:r>
      <w:r w:rsidR="00F95B4F">
        <w:rPr>
          <w:sz w:val="24"/>
          <w:szCs w:val="24"/>
        </w:rPr>
        <w:t>.</w:t>
      </w:r>
      <w:r>
        <w:rPr>
          <w:sz w:val="24"/>
          <w:szCs w:val="24"/>
        </w:rPr>
        <w:t xml:space="preserve"> 1; yellow circles)</w:t>
      </w:r>
      <w:r w:rsidR="00F95B4F">
        <w:rPr>
          <w:sz w:val="24"/>
          <w:szCs w:val="24"/>
        </w:rPr>
        <w:t xml:space="preserve"> that were sampled to assess blooms that were visibly noticeable in areas not overlapping the standard long-term stations.   </w:t>
      </w:r>
    </w:p>
    <w:p w:rsidR="00335331" w:rsidRDefault="00335331" w:rsidP="00D90A8A">
      <w:pPr>
        <w:rPr>
          <w:sz w:val="24"/>
          <w:szCs w:val="24"/>
        </w:rPr>
      </w:pPr>
    </w:p>
    <w:p w:rsidR="00D90A8A" w:rsidRDefault="00F95B4F" w:rsidP="00D90A8A">
      <w:pPr>
        <w:rPr>
          <w:sz w:val="24"/>
          <w:szCs w:val="24"/>
        </w:rPr>
      </w:pPr>
      <w:r>
        <w:rPr>
          <w:sz w:val="24"/>
          <w:szCs w:val="24"/>
        </w:rPr>
        <w:t xml:space="preserve">For </w:t>
      </w:r>
      <w:r w:rsidR="00D475A8">
        <w:rPr>
          <w:sz w:val="24"/>
          <w:szCs w:val="24"/>
        </w:rPr>
        <w:t xml:space="preserve">both </w:t>
      </w:r>
      <w:r>
        <w:rPr>
          <w:sz w:val="24"/>
          <w:szCs w:val="24"/>
        </w:rPr>
        <w:t>standard (</w:t>
      </w:r>
      <w:r w:rsidR="00D475A8">
        <w:rPr>
          <w:sz w:val="24"/>
          <w:szCs w:val="24"/>
        </w:rPr>
        <w:t xml:space="preserve">where </w:t>
      </w:r>
      <w:r w:rsidR="0051748F" w:rsidRPr="00BB598F">
        <w:rPr>
          <w:sz w:val="24"/>
          <w:szCs w:val="24"/>
        </w:rPr>
        <w:t xml:space="preserve">filtered contents of 3 </w:t>
      </w:r>
      <w:r w:rsidR="00BB598F">
        <w:rPr>
          <w:sz w:val="24"/>
          <w:szCs w:val="24"/>
        </w:rPr>
        <w:t xml:space="preserve">replicate </w:t>
      </w:r>
      <w:r w:rsidR="0051748F" w:rsidRPr="00BB598F">
        <w:rPr>
          <w:sz w:val="24"/>
          <w:szCs w:val="24"/>
        </w:rPr>
        <w:t xml:space="preserve">hauls </w:t>
      </w:r>
      <w:r w:rsidR="00BB598F">
        <w:rPr>
          <w:sz w:val="24"/>
          <w:szCs w:val="24"/>
        </w:rPr>
        <w:t>were</w:t>
      </w:r>
      <w:r w:rsidR="0051748F" w:rsidRPr="00BB598F">
        <w:rPr>
          <w:sz w:val="24"/>
          <w:szCs w:val="24"/>
        </w:rPr>
        <w:t xml:space="preserve"> composited in a bucket</w:t>
      </w:r>
      <w:r>
        <w:rPr>
          <w:sz w:val="24"/>
          <w:szCs w:val="24"/>
        </w:rPr>
        <w:t>)</w:t>
      </w:r>
      <w:r w:rsidR="00123B5F">
        <w:rPr>
          <w:sz w:val="24"/>
          <w:szCs w:val="24"/>
        </w:rPr>
        <w:t xml:space="preserve"> and </w:t>
      </w:r>
      <w:r>
        <w:rPr>
          <w:sz w:val="24"/>
          <w:szCs w:val="24"/>
        </w:rPr>
        <w:t>ancillary stations</w:t>
      </w:r>
      <w:r w:rsidR="00B90C75">
        <w:rPr>
          <w:sz w:val="24"/>
          <w:szCs w:val="24"/>
        </w:rPr>
        <w:t>,</w:t>
      </w:r>
      <w:r>
        <w:rPr>
          <w:sz w:val="24"/>
          <w:szCs w:val="24"/>
        </w:rPr>
        <w:t xml:space="preserve"> contents were</w:t>
      </w:r>
      <w:r w:rsidR="0051748F" w:rsidRPr="00BB598F">
        <w:rPr>
          <w:sz w:val="24"/>
          <w:szCs w:val="24"/>
        </w:rPr>
        <w:t xml:space="preserve"> placed in a 250 ml opaque sample bottle containing 1% Lugol’s preservative </w:t>
      </w:r>
      <w:r w:rsidR="00BB598F">
        <w:rPr>
          <w:sz w:val="24"/>
          <w:szCs w:val="24"/>
        </w:rPr>
        <w:t>and</w:t>
      </w:r>
      <w:r w:rsidR="0051748F" w:rsidRPr="00BB598F">
        <w:rPr>
          <w:sz w:val="24"/>
          <w:szCs w:val="24"/>
        </w:rPr>
        <w:t xml:space="preserve"> shipped to plankton taxonomist Jim Sweet of Aquatic Analysts, INC., who perform</w:t>
      </w:r>
      <w:r w:rsidR="00BB598F">
        <w:rPr>
          <w:sz w:val="24"/>
          <w:szCs w:val="24"/>
        </w:rPr>
        <w:t>ed</w:t>
      </w:r>
      <w:r w:rsidR="0051748F" w:rsidRPr="00BB598F">
        <w:rPr>
          <w:sz w:val="24"/>
          <w:szCs w:val="24"/>
        </w:rPr>
        <w:t xml:space="preserve"> a microscopic analysis for </w:t>
      </w:r>
      <w:r>
        <w:rPr>
          <w:sz w:val="24"/>
          <w:szCs w:val="24"/>
        </w:rPr>
        <w:t xml:space="preserve">algal cell </w:t>
      </w:r>
      <w:r w:rsidR="0051748F" w:rsidRPr="00BB598F">
        <w:rPr>
          <w:sz w:val="24"/>
          <w:szCs w:val="24"/>
        </w:rPr>
        <w:t>density (cells ml</w:t>
      </w:r>
      <w:r w:rsidR="0051748F" w:rsidRPr="00BB598F">
        <w:rPr>
          <w:sz w:val="24"/>
          <w:szCs w:val="24"/>
          <w:vertAlign w:val="superscript"/>
        </w:rPr>
        <w:t>-1</w:t>
      </w:r>
      <w:r w:rsidR="0051748F" w:rsidRPr="00BB598F">
        <w:rPr>
          <w:sz w:val="24"/>
          <w:szCs w:val="24"/>
        </w:rPr>
        <w:t xml:space="preserve">).  </w:t>
      </w:r>
      <w:r w:rsidR="009C7950">
        <w:rPr>
          <w:sz w:val="24"/>
          <w:szCs w:val="24"/>
        </w:rPr>
        <w:t xml:space="preserve">For toxin analyses </w:t>
      </w:r>
      <w:r>
        <w:rPr>
          <w:sz w:val="24"/>
          <w:szCs w:val="24"/>
        </w:rPr>
        <w:t xml:space="preserve">at standard stations </w:t>
      </w:r>
      <w:r w:rsidR="009C7950">
        <w:rPr>
          <w:sz w:val="24"/>
          <w:szCs w:val="24"/>
        </w:rPr>
        <w:t>t</w:t>
      </w:r>
      <w:r w:rsidR="0006602A">
        <w:rPr>
          <w:sz w:val="24"/>
          <w:szCs w:val="24"/>
        </w:rPr>
        <w:t xml:space="preserve">he contents of </w:t>
      </w:r>
      <w:r w:rsidR="009C7950">
        <w:rPr>
          <w:sz w:val="24"/>
          <w:szCs w:val="24"/>
        </w:rPr>
        <w:t xml:space="preserve">3 replicate </w:t>
      </w:r>
      <w:r w:rsidR="0006602A">
        <w:rPr>
          <w:sz w:val="24"/>
          <w:szCs w:val="24"/>
        </w:rPr>
        <w:t>haul</w:t>
      </w:r>
      <w:r w:rsidR="009C7950">
        <w:rPr>
          <w:sz w:val="24"/>
          <w:szCs w:val="24"/>
        </w:rPr>
        <w:t>s taken with a tube sampler</w:t>
      </w:r>
      <w:r w:rsidR="0051748F" w:rsidRPr="00BB598F">
        <w:rPr>
          <w:sz w:val="24"/>
          <w:szCs w:val="24"/>
        </w:rPr>
        <w:t xml:space="preserve"> w</w:t>
      </w:r>
      <w:r w:rsidR="0006602A">
        <w:rPr>
          <w:sz w:val="24"/>
          <w:szCs w:val="24"/>
        </w:rPr>
        <w:t>ere</w:t>
      </w:r>
      <w:r w:rsidR="0051748F" w:rsidRPr="00BB598F">
        <w:rPr>
          <w:sz w:val="24"/>
          <w:szCs w:val="24"/>
        </w:rPr>
        <w:t xml:space="preserve"> </w:t>
      </w:r>
      <w:r w:rsidR="009C7950" w:rsidRPr="00BB598F">
        <w:rPr>
          <w:sz w:val="24"/>
          <w:szCs w:val="24"/>
        </w:rPr>
        <w:t>composited</w:t>
      </w:r>
      <w:r w:rsidR="009C7950">
        <w:rPr>
          <w:sz w:val="24"/>
          <w:szCs w:val="24"/>
        </w:rPr>
        <w:t xml:space="preserve"> in a bucket and then </w:t>
      </w:r>
      <w:r w:rsidR="0051748F" w:rsidRPr="00BB598F">
        <w:rPr>
          <w:sz w:val="24"/>
          <w:szCs w:val="24"/>
        </w:rPr>
        <w:t xml:space="preserve">placed in a 1 liter bottle with no preservative </w:t>
      </w:r>
      <w:r w:rsidR="00775CEE">
        <w:rPr>
          <w:sz w:val="24"/>
          <w:szCs w:val="24"/>
        </w:rPr>
        <w:t>and</w:t>
      </w:r>
      <w:r w:rsidR="0051748F" w:rsidRPr="00BB598F">
        <w:rPr>
          <w:sz w:val="24"/>
          <w:szCs w:val="24"/>
        </w:rPr>
        <w:t xml:space="preserve"> </w:t>
      </w:r>
      <w:r w:rsidR="00D90A8A">
        <w:rPr>
          <w:sz w:val="24"/>
          <w:szCs w:val="24"/>
        </w:rPr>
        <w:t xml:space="preserve">frozen at the TLBP office.  </w:t>
      </w:r>
      <w:r>
        <w:rPr>
          <w:sz w:val="24"/>
          <w:szCs w:val="24"/>
        </w:rPr>
        <w:t xml:space="preserve">Similarly, 1-Liter grab-samples from the ancillary stations </w:t>
      </w:r>
      <w:r w:rsidR="00583045">
        <w:rPr>
          <w:sz w:val="24"/>
          <w:szCs w:val="24"/>
        </w:rPr>
        <w:t xml:space="preserve">were frozen and stored at the TLBP office.   </w:t>
      </w:r>
      <w:r w:rsidR="00D90A8A">
        <w:rPr>
          <w:sz w:val="24"/>
          <w:szCs w:val="24"/>
        </w:rPr>
        <w:t xml:space="preserve">If </w:t>
      </w:r>
      <w:r w:rsidR="00583045">
        <w:rPr>
          <w:sz w:val="24"/>
          <w:szCs w:val="24"/>
        </w:rPr>
        <w:t xml:space="preserve">cell density results </w:t>
      </w:r>
      <w:r w:rsidR="00D90A8A">
        <w:rPr>
          <w:sz w:val="24"/>
          <w:szCs w:val="24"/>
        </w:rPr>
        <w:t xml:space="preserve">received the following week from </w:t>
      </w:r>
      <w:r w:rsidR="00D90A8A" w:rsidRPr="00BB598F">
        <w:rPr>
          <w:sz w:val="24"/>
          <w:szCs w:val="24"/>
        </w:rPr>
        <w:t xml:space="preserve">Aquatic Analysts, </w:t>
      </w:r>
      <w:r w:rsidR="00D90A8A" w:rsidRPr="00FB5E46">
        <w:rPr>
          <w:sz w:val="24"/>
          <w:szCs w:val="24"/>
        </w:rPr>
        <w:t>INC show</w:t>
      </w:r>
      <w:r w:rsidR="00335331">
        <w:rPr>
          <w:sz w:val="24"/>
          <w:szCs w:val="24"/>
        </w:rPr>
        <w:t>ed</w:t>
      </w:r>
      <w:r w:rsidR="00D90A8A" w:rsidRPr="00FB5E46">
        <w:rPr>
          <w:sz w:val="24"/>
          <w:szCs w:val="24"/>
        </w:rPr>
        <w:t xml:space="preserve"> that </w:t>
      </w:r>
      <w:r w:rsidR="00583045">
        <w:rPr>
          <w:sz w:val="24"/>
          <w:szCs w:val="24"/>
        </w:rPr>
        <w:t>density</w:t>
      </w:r>
      <w:r w:rsidR="00D90A8A" w:rsidRPr="00FB5E46">
        <w:rPr>
          <w:sz w:val="24"/>
          <w:szCs w:val="24"/>
        </w:rPr>
        <w:t xml:space="preserve"> </w:t>
      </w:r>
      <w:r w:rsidR="00CB4828">
        <w:rPr>
          <w:sz w:val="24"/>
          <w:szCs w:val="24"/>
        </w:rPr>
        <w:t xml:space="preserve">considerably </w:t>
      </w:r>
      <w:r w:rsidR="00D90A8A" w:rsidRPr="00FB5E46">
        <w:rPr>
          <w:sz w:val="24"/>
          <w:szCs w:val="24"/>
        </w:rPr>
        <w:t>exceed</w:t>
      </w:r>
      <w:r w:rsidR="00335331">
        <w:rPr>
          <w:sz w:val="24"/>
          <w:szCs w:val="24"/>
        </w:rPr>
        <w:t>ed</w:t>
      </w:r>
      <w:r w:rsidR="00D90A8A" w:rsidRPr="00FB5E46">
        <w:rPr>
          <w:sz w:val="24"/>
          <w:szCs w:val="24"/>
        </w:rPr>
        <w:t xml:space="preserve"> the Alert Level 2 threshold of 2000 cells ml</w:t>
      </w:r>
      <w:r w:rsidR="00D90A8A" w:rsidRPr="00FB5E46">
        <w:rPr>
          <w:sz w:val="24"/>
          <w:szCs w:val="24"/>
          <w:vertAlign w:val="superscript"/>
        </w:rPr>
        <w:t>-1</w:t>
      </w:r>
      <w:r w:rsidR="00D90A8A" w:rsidRPr="00FB5E46">
        <w:rPr>
          <w:sz w:val="24"/>
          <w:szCs w:val="24"/>
        </w:rPr>
        <w:t>,</w:t>
      </w:r>
      <w:r w:rsidR="00D90A8A" w:rsidRPr="00FB5E46">
        <w:rPr>
          <w:sz w:val="24"/>
          <w:szCs w:val="24"/>
          <w:vertAlign w:val="superscript"/>
        </w:rPr>
        <w:t xml:space="preserve"> </w:t>
      </w:r>
      <w:r w:rsidR="00583045">
        <w:rPr>
          <w:sz w:val="24"/>
          <w:szCs w:val="24"/>
          <w:vertAlign w:val="superscript"/>
        </w:rPr>
        <w:t xml:space="preserve"> </w:t>
      </w:r>
      <w:r w:rsidR="00583045">
        <w:rPr>
          <w:sz w:val="24"/>
          <w:szCs w:val="24"/>
        </w:rPr>
        <w:t xml:space="preserve">select </w:t>
      </w:r>
      <w:r w:rsidR="000A0CFF" w:rsidRPr="000A0CFF">
        <w:rPr>
          <w:sz w:val="24"/>
          <w:szCs w:val="24"/>
        </w:rPr>
        <w:t>f</w:t>
      </w:r>
      <w:r w:rsidR="000A0CFF">
        <w:rPr>
          <w:sz w:val="24"/>
          <w:szCs w:val="24"/>
        </w:rPr>
        <w:t xml:space="preserve">rozen samples </w:t>
      </w:r>
      <w:r w:rsidR="00335331">
        <w:rPr>
          <w:sz w:val="24"/>
          <w:szCs w:val="24"/>
        </w:rPr>
        <w:t>w</w:t>
      </w:r>
      <w:r w:rsidR="00583045">
        <w:rPr>
          <w:sz w:val="24"/>
          <w:szCs w:val="24"/>
        </w:rPr>
        <w:t>ere</w:t>
      </w:r>
      <w:r w:rsidR="0081098A">
        <w:rPr>
          <w:sz w:val="24"/>
          <w:szCs w:val="24"/>
        </w:rPr>
        <w:t xml:space="preserve"> then </w:t>
      </w:r>
      <w:r w:rsidR="00D90A8A" w:rsidRPr="00FB5E46">
        <w:rPr>
          <w:sz w:val="24"/>
          <w:szCs w:val="24"/>
        </w:rPr>
        <w:t xml:space="preserve">shipped overnight air to </w:t>
      </w:r>
      <w:r w:rsidR="00954143">
        <w:rPr>
          <w:sz w:val="24"/>
          <w:szCs w:val="24"/>
        </w:rPr>
        <w:t xml:space="preserve">CyanoLab </w:t>
      </w:r>
      <w:r w:rsidR="00D90A8A" w:rsidRPr="00FB5E46">
        <w:rPr>
          <w:sz w:val="24"/>
          <w:szCs w:val="24"/>
        </w:rPr>
        <w:t>(</w:t>
      </w:r>
      <w:r w:rsidR="00954143">
        <w:rPr>
          <w:sz w:val="24"/>
          <w:szCs w:val="24"/>
        </w:rPr>
        <w:t xml:space="preserve">division of </w:t>
      </w:r>
      <w:r w:rsidR="00200709">
        <w:rPr>
          <w:sz w:val="24"/>
          <w:szCs w:val="24"/>
        </w:rPr>
        <w:t>GreenWater</w:t>
      </w:r>
      <w:r w:rsidR="002A0C15">
        <w:rPr>
          <w:sz w:val="24"/>
          <w:szCs w:val="24"/>
        </w:rPr>
        <w:t xml:space="preserve"> Labs in Palatka, FL</w:t>
      </w:r>
      <w:r w:rsidR="00D90A8A" w:rsidRPr="00FB5E46">
        <w:rPr>
          <w:sz w:val="24"/>
          <w:szCs w:val="24"/>
        </w:rPr>
        <w:t>)</w:t>
      </w:r>
      <w:r w:rsidR="00D475A8">
        <w:rPr>
          <w:sz w:val="24"/>
          <w:szCs w:val="24"/>
        </w:rPr>
        <w:t xml:space="preserve"> </w:t>
      </w:r>
      <w:r w:rsidR="0081098A">
        <w:rPr>
          <w:sz w:val="24"/>
          <w:szCs w:val="24"/>
        </w:rPr>
        <w:t>for t</w:t>
      </w:r>
      <w:r w:rsidR="00D90A8A">
        <w:rPr>
          <w:sz w:val="24"/>
          <w:szCs w:val="24"/>
        </w:rPr>
        <w:t xml:space="preserve">he </w:t>
      </w:r>
      <w:r w:rsidR="00D90A8A" w:rsidRPr="00BB598F">
        <w:rPr>
          <w:sz w:val="24"/>
          <w:szCs w:val="24"/>
        </w:rPr>
        <w:t xml:space="preserve">enzyme linked immunosorbent assay (ELISA) </w:t>
      </w:r>
      <w:r w:rsidR="0081098A">
        <w:rPr>
          <w:sz w:val="24"/>
          <w:szCs w:val="24"/>
        </w:rPr>
        <w:t xml:space="preserve">of </w:t>
      </w:r>
      <w:r w:rsidR="00D90A8A" w:rsidRPr="00BB598F">
        <w:rPr>
          <w:sz w:val="24"/>
          <w:szCs w:val="24"/>
        </w:rPr>
        <w:t>microcystin toxin</w:t>
      </w:r>
      <w:r w:rsidR="00D90A8A">
        <w:rPr>
          <w:sz w:val="24"/>
          <w:szCs w:val="24"/>
        </w:rPr>
        <w:t xml:space="preserve"> and</w:t>
      </w:r>
      <w:r w:rsidR="00D90A8A" w:rsidRPr="00BB598F">
        <w:rPr>
          <w:sz w:val="24"/>
          <w:szCs w:val="24"/>
        </w:rPr>
        <w:t xml:space="preserve"> </w:t>
      </w:r>
      <w:r w:rsidR="00D90A8A">
        <w:rPr>
          <w:sz w:val="24"/>
          <w:szCs w:val="24"/>
        </w:rPr>
        <w:t xml:space="preserve">LC/MS </w:t>
      </w:r>
      <w:r w:rsidR="0081098A">
        <w:rPr>
          <w:sz w:val="24"/>
          <w:szCs w:val="24"/>
        </w:rPr>
        <w:t xml:space="preserve">analysis </w:t>
      </w:r>
      <w:r w:rsidR="00D90A8A">
        <w:rPr>
          <w:sz w:val="24"/>
          <w:szCs w:val="24"/>
        </w:rPr>
        <w:t xml:space="preserve">to determine </w:t>
      </w:r>
      <w:r w:rsidR="00D90A8A" w:rsidRPr="00BB598F">
        <w:rPr>
          <w:sz w:val="24"/>
          <w:szCs w:val="24"/>
        </w:rPr>
        <w:t xml:space="preserve">anatoxin-a </w:t>
      </w:r>
      <w:r w:rsidR="00D90A8A" w:rsidRPr="00FB5E46">
        <w:rPr>
          <w:sz w:val="24"/>
          <w:szCs w:val="24"/>
        </w:rPr>
        <w:t>(</w:t>
      </w:r>
      <w:r w:rsidR="00583045">
        <w:rPr>
          <w:sz w:val="24"/>
          <w:szCs w:val="24"/>
        </w:rPr>
        <w:t>n</w:t>
      </w:r>
      <w:r w:rsidR="003F138C" w:rsidRPr="00FB5E46">
        <w:rPr>
          <w:sz w:val="24"/>
          <w:szCs w:val="24"/>
        </w:rPr>
        <w:t>ote</w:t>
      </w:r>
      <w:r w:rsidR="00D90A8A" w:rsidRPr="00FB5E46">
        <w:rPr>
          <w:sz w:val="24"/>
          <w:szCs w:val="24"/>
        </w:rPr>
        <w:t xml:space="preserve">: </w:t>
      </w:r>
      <w:r w:rsidR="00FB5E46" w:rsidRPr="00FB5E46">
        <w:rPr>
          <w:sz w:val="24"/>
          <w:szCs w:val="24"/>
        </w:rPr>
        <w:t xml:space="preserve">because health advisories </w:t>
      </w:r>
      <w:r w:rsidR="00FB5E46">
        <w:rPr>
          <w:sz w:val="24"/>
          <w:szCs w:val="24"/>
        </w:rPr>
        <w:t xml:space="preserve">and media outreach </w:t>
      </w:r>
      <w:r w:rsidR="00FB5E46" w:rsidRPr="00FB5E46">
        <w:rPr>
          <w:sz w:val="24"/>
          <w:szCs w:val="24"/>
        </w:rPr>
        <w:t>are i</w:t>
      </w:r>
      <w:r w:rsidR="00FB5E46">
        <w:rPr>
          <w:sz w:val="24"/>
          <w:szCs w:val="24"/>
        </w:rPr>
        <w:t>nitiated</w:t>
      </w:r>
      <w:r w:rsidR="00FB5E46" w:rsidRPr="00FB5E46">
        <w:rPr>
          <w:sz w:val="24"/>
          <w:szCs w:val="24"/>
        </w:rPr>
        <w:t xml:space="preserve"> based upon cell density and not toxin concentration, toxin analysis is not prioritized when budgetary constraints exist</w:t>
      </w:r>
      <w:r w:rsidR="000A0CFF">
        <w:rPr>
          <w:sz w:val="24"/>
          <w:szCs w:val="24"/>
        </w:rPr>
        <w:t xml:space="preserve"> or </w:t>
      </w:r>
      <w:r w:rsidR="00C1167F">
        <w:rPr>
          <w:sz w:val="24"/>
          <w:szCs w:val="24"/>
        </w:rPr>
        <w:t xml:space="preserve">when </w:t>
      </w:r>
      <w:r w:rsidR="000A0CFF">
        <w:rPr>
          <w:sz w:val="24"/>
          <w:szCs w:val="24"/>
        </w:rPr>
        <w:t xml:space="preserve">cell counts are </w:t>
      </w:r>
      <w:r w:rsidR="00583045">
        <w:rPr>
          <w:sz w:val="24"/>
          <w:szCs w:val="24"/>
        </w:rPr>
        <w:t xml:space="preserve">generally </w:t>
      </w:r>
      <w:r w:rsidR="000A0CFF">
        <w:rPr>
          <w:sz w:val="24"/>
          <w:szCs w:val="24"/>
        </w:rPr>
        <w:t>below 15,000 cells/ml</w:t>
      </w:r>
      <w:r w:rsidR="00FB5E46" w:rsidRPr="00FB5E46">
        <w:rPr>
          <w:sz w:val="24"/>
          <w:szCs w:val="24"/>
        </w:rPr>
        <w:t>)</w:t>
      </w:r>
      <w:r w:rsidR="00C1167F">
        <w:rPr>
          <w:sz w:val="24"/>
          <w:szCs w:val="24"/>
        </w:rPr>
        <w:t>.</w:t>
      </w:r>
      <w:r w:rsidR="00123B5F" w:rsidRPr="00D95834">
        <w:rPr>
          <w:sz w:val="24"/>
          <w:szCs w:val="24"/>
        </w:rPr>
        <w:t xml:space="preserve"> </w:t>
      </w:r>
    </w:p>
    <w:p w:rsidR="00C50823" w:rsidRDefault="00C50823" w:rsidP="00D90A8A">
      <w:pPr>
        <w:rPr>
          <w:sz w:val="24"/>
          <w:szCs w:val="24"/>
        </w:rPr>
      </w:pPr>
    </w:p>
    <w:p w:rsidR="00C1167F" w:rsidRDefault="00C1167F" w:rsidP="003531D7">
      <w:pPr>
        <w:tabs>
          <w:tab w:val="left" w:pos="3600"/>
        </w:tabs>
        <w:rPr>
          <w:b/>
          <w:caps/>
          <w:sz w:val="24"/>
          <w:szCs w:val="24"/>
        </w:rPr>
      </w:pPr>
      <w:r w:rsidRPr="00C1167F">
        <w:rPr>
          <w:b/>
          <w:caps/>
          <w:sz w:val="24"/>
          <w:szCs w:val="24"/>
        </w:rPr>
        <w:t>Results</w:t>
      </w:r>
    </w:p>
    <w:p w:rsidR="00561E5B" w:rsidRPr="00C1167F" w:rsidRDefault="00561E5B" w:rsidP="003531D7">
      <w:pPr>
        <w:tabs>
          <w:tab w:val="left" w:pos="3600"/>
        </w:tabs>
        <w:rPr>
          <w:b/>
          <w:caps/>
          <w:sz w:val="24"/>
          <w:szCs w:val="24"/>
        </w:rPr>
      </w:pPr>
    </w:p>
    <w:p w:rsidR="00561E5B" w:rsidRDefault="00561E5B" w:rsidP="003531D7">
      <w:pPr>
        <w:tabs>
          <w:tab w:val="left" w:pos="3600"/>
        </w:tabs>
        <w:rPr>
          <w:b/>
          <w:i/>
          <w:sz w:val="24"/>
          <w:szCs w:val="24"/>
        </w:rPr>
      </w:pPr>
      <w:r w:rsidRPr="00561E5B">
        <w:rPr>
          <w:b/>
          <w:i/>
          <w:sz w:val="24"/>
          <w:szCs w:val="24"/>
        </w:rPr>
        <w:t>200</w:t>
      </w:r>
      <w:r w:rsidR="004135DE">
        <w:rPr>
          <w:b/>
          <w:i/>
          <w:sz w:val="24"/>
          <w:szCs w:val="24"/>
        </w:rPr>
        <w:t>9</w:t>
      </w:r>
      <w:r w:rsidRPr="00561E5B">
        <w:rPr>
          <w:b/>
          <w:i/>
          <w:sz w:val="24"/>
          <w:szCs w:val="24"/>
        </w:rPr>
        <w:t xml:space="preserve"> Trends</w:t>
      </w:r>
      <w:r w:rsidR="00EA0829">
        <w:rPr>
          <w:b/>
          <w:i/>
          <w:sz w:val="24"/>
          <w:szCs w:val="24"/>
        </w:rPr>
        <w:t>-Standard Stations</w:t>
      </w:r>
    </w:p>
    <w:p w:rsidR="00795311" w:rsidRPr="00795311" w:rsidRDefault="00370184" w:rsidP="00795311">
      <w:pPr>
        <w:pStyle w:val="BodyText"/>
        <w:spacing w:after="0"/>
        <w:rPr>
          <w:sz w:val="24"/>
          <w:szCs w:val="24"/>
        </w:rPr>
      </w:pPr>
      <w:r>
        <w:rPr>
          <w:sz w:val="24"/>
          <w:szCs w:val="24"/>
        </w:rPr>
        <w:t>Results</w:t>
      </w:r>
      <w:r w:rsidR="00795311" w:rsidRPr="00795311">
        <w:rPr>
          <w:sz w:val="24"/>
          <w:szCs w:val="24"/>
        </w:rPr>
        <w:t xml:space="preserve"> from the first sample trip of June 23rd showed </w:t>
      </w:r>
      <w:r w:rsidR="001938EC">
        <w:rPr>
          <w:sz w:val="24"/>
          <w:szCs w:val="24"/>
        </w:rPr>
        <w:t xml:space="preserve">low levels of blue-green algae, with </w:t>
      </w:r>
      <w:r w:rsidR="00795311" w:rsidRPr="00795311">
        <w:rPr>
          <w:sz w:val="24"/>
          <w:szCs w:val="24"/>
        </w:rPr>
        <w:t>only one station (S3) exceed</w:t>
      </w:r>
      <w:r w:rsidR="001938EC">
        <w:rPr>
          <w:sz w:val="24"/>
          <w:szCs w:val="24"/>
        </w:rPr>
        <w:t>ing</w:t>
      </w:r>
      <w:r w:rsidR="00795311" w:rsidRPr="00795311">
        <w:rPr>
          <w:sz w:val="24"/>
          <w:szCs w:val="24"/>
        </w:rPr>
        <w:t xml:space="preserve"> the WHO Alert Level 1 </w:t>
      </w:r>
      <w:r w:rsidR="001938EC">
        <w:rPr>
          <w:sz w:val="24"/>
          <w:szCs w:val="24"/>
        </w:rPr>
        <w:t xml:space="preserve">drinking water </w:t>
      </w:r>
      <w:r w:rsidR="00795311" w:rsidRPr="00795311">
        <w:rPr>
          <w:sz w:val="24"/>
          <w:szCs w:val="24"/>
        </w:rPr>
        <w:t xml:space="preserve">guideline </w:t>
      </w:r>
      <w:r w:rsidR="00795311" w:rsidRPr="009E6BAE">
        <w:rPr>
          <w:sz w:val="24"/>
          <w:szCs w:val="24"/>
        </w:rPr>
        <w:t>(</w:t>
      </w:r>
      <w:r w:rsidR="00795311" w:rsidRPr="00B9792E">
        <w:rPr>
          <w:sz w:val="24"/>
          <w:szCs w:val="24"/>
        </w:rPr>
        <w:t>Yoo et</w:t>
      </w:r>
      <w:r w:rsidR="00795311" w:rsidRPr="00B83140">
        <w:rPr>
          <w:sz w:val="24"/>
          <w:szCs w:val="24"/>
        </w:rPr>
        <w:t xml:space="preserve"> </w:t>
      </w:r>
      <w:r w:rsidR="00795311" w:rsidRPr="00B9792E">
        <w:rPr>
          <w:sz w:val="24"/>
          <w:szCs w:val="24"/>
        </w:rPr>
        <w:t>al. 1995</w:t>
      </w:r>
      <w:r w:rsidR="00795311">
        <w:rPr>
          <w:sz w:val="24"/>
          <w:szCs w:val="24"/>
        </w:rPr>
        <w:t xml:space="preserve">; also known as the increased vigilance level for </w:t>
      </w:r>
      <w:r w:rsidR="00795311" w:rsidRPr="00795311">
        <w:rPr>
          <w:sz w:val="24"/>
          <w:szCs w:val="24"/>
        </w:rPr>
        <w:t>drinking water systems) of 500 cells ml</w:t>
      </w:r>
      <w:r w:rsidR="00795311" w:rsidRPr="00795311">
        <w:rPr>
          <w:sz w:val="24"/>
          <w:szCs w:val="24"/>
          <w:vertAlign w:val="superscript"/>
        </w:rPr>
        <w:t>-1</w:t>
      </w:r>
      <w:r w:rsidR="00795311" w:rsidRPr="00795311">
        <w:rPr>
          <w:sz w:val="24"/>
          <w:szCs w:val="24"/>
        </w:rPr>
        <w:t xml:space="preserve"> for potentially toxigenic species (</w:t>
      </w:r>
      <w:r w:rsidR="00B90C75">
        <w:rPr>
          <w:sz w:val="24"/>
          <w:szCs w:val="24"/>
        </w:rPr>
        <w:t xml:space="preserve">Table 1; Figure 2: </w:t>
      </w:r>
      <w:r w:rsidR="00795311" w:rsidRPr="00795311">
        <w:rPr>
          <w:sz w:val="24"/>
          <w:szCs w:val="24"/>
        </w:rPr>
        <w:t xml:space="preserve">the species </w:t>
      </w:r>
      <w:r w:rsidR="00D475A8" w:rsidRPr="00D475A8">
        <w:rPr>
          <w:i/>
          <w:sz w:val="24"/>
          <w:szCs w:val="24"/>
        </w:rPr>
        <w:t xml:space="preserve">Anabaena </w:t>
      </w:r>
      <w:r w:rsidR="001938EC">
        <w:rPr>
          <w:i/>
          <w:sz w:val="24"/>
          <w:szCs w:val="24"/>
        </w:rPr>
        <w:t>p</w:t>
      </w:r>
      <w:r w:rsidR="00D475A8" w:rsidRPr="00D475A8">
        <w:rPr>
          <w:i/>
          <w:sz w:val="24"/>
          <w:szCs w:val="24"/>
        </w:rPr>
        <w:t>lanctonica</w:t>
      </w:r>
      <w:r w:rsidR="00D475A8">
        <w:rPr>
          <w:sz w:val="24"/>
          <w:szCs w:val="24"/>
        </w:rPr>
        <w:t xml:space="preserve"> </w:t>
      </w:r>
      <w:r w:rsidR="00795311" w:rsidRPr="00795311">
        <w:rPr>
          <w:sz w:val="24"/>
          <w:szCs w:val="24"/>
        </w:rPr>
        <w:t xml:space="preserve">had a cell density of </w:t>
      </w:r>
      <w:r w:rsidR="001938EC">
        <w:rPr>
          <w:sz w:val="24"/>
          <w:szCs w:val="24"/>
        </w:rPr>
        <w:t>501</w:t>
      </w:r>
      <w:r w:rsidR="00795311" w:rsidRPr="00795311">
        <w:rPr>
          <w:sz w:val="24"/>
          <w:szCs w:val="24"/>
        </w:rPr>
        <w:t xml:space="preserve"> cells per ml).  </w:t>
      </w:r>
      <w:r w:rsidR="001938EC">
        <w:rPr>
          <w:sz w:val="24"/>
          <w:szCs w:val="24"/>
        </w:rPr>
        <w:t>On the following sample date of July 13</w:t>
      </w:r>
      <w:r w:rsidR="001938EC" w:rsidRPr="001938EC">
        <w:rPr>
          <w:sz w:val="24"/>
          <w:szCs w:val="24"/>
          <w:vertAlign w:val="superscript"/>
        </w:rPr>
        <w:t>th</w:t>
      </w:r>
      <w:r w:rsidR="001938EC">
        <w:rPr>
          <w:sz w:val="24"/>
          <w:szCs w:val="24"/>
        </w:rPr>
        <w:t xml:space="preserve">, overall blue-green algae levels were still low, but </w:t>
      </w:r>
      <w:r w:rsidR="00D475A8" w:rsidRPr="00795311">
        <w:rPr>
          <w:i/>
          <w:sz w:val="24"/>
          <w:szCs w:val="24"/>
        </w:rPr>
        <w:t>Gloeotrichia echinulata</w:t>
      </w:r>
      <w:r w:rsidR="00D475A8" w:rsidRPr="00795311">
        <w:rPr>
          <w:sz w:val="24"/>
          <w:szCs w:val="24"/>
        </w:rPr>
        <w:t xml:space="preserve"> </w:t>
      </w:r>
      <w:r w:rsidR="001938EC">
        <w:rPr>
          <w:sz w:val="24"/>
          <w:szCs w:val="24"/>
        </w:rPr>
        <w:t xml:space="preserve">(GTEC) at station N16 exceeded </w:t>
      </w:r>
      <w:r w:rsidR="001938EC" w:rsidRPr="00795311">
        <w:rPr>
          <w:sz w:val="24"/>
          <w:szCs w:val="24"/>
        </w:rPr>
        <w:t>the Alert Level 2 guideline of 2000 cells/ml (at which time DHS and local health services typically issue a public alert for drinking water lakes and reservoirs)</w:t>
      </w:r>
      <w:r w:rsidR="001938EC">
        <w:rPr>
          <w:sz w:val="24"/>
          <w:szCs w:val="24"/>
        </w:rPr>
        <w:t xml:space="preserve">.  </w:t>
      </w:r>
      <w:r w:rsidR="00795311" w:rsidRPr="00795311">
        <w:rPr>
          <w:sz w:val="24"/>
          <w:szCs w:val="24"/>
        </w:rPr>
        <w:t xml:space="preserve">The combined density of </w:t>
      </w:r>
      <w:r w:rsidR="001938EC" w:rsidRPr="001938EC">
        <w:rPr>
          <w:i/>
          <w:sz w:val="24"/>
          <w:szCs w:val="24"/>
        </w:rPr>
        <w:t>Microcystis aeruginosa</w:t>
      </w:r>
      <w:r w:rsidR="001938EC">
        <w:rPr>
          <w:sz w:val="24"/>
          <w:szCs w:val="24"/>
        </w:rPr>
        <w:t xml:space="preserve"> (</w:t>
      </w:r>
      <w:r w:rsidR="00795311" w:rsidRPr="00795311">
        <w:rPr>
          <w:sz w:val="24"/>
          <w:szCs w:val="24"/>
        </w:rPr>
        <w:t>MSAE</w:t>
      </w:r>
      <w:r w:rsidR="001938EC">
        <w:rPr>
          <w:sz w:val="24"/>
          <w:szCs w:val="24"/>
        </w:rPr>
        <w:t>)</w:t>
      </w:r>
      <w:r w:rsidR="00795311" w:rsidRPr="00795311">
        <w:rPr>
          <w:sz w:val="24"/>
          <w:szCs w:val="24"/>
        </w:rPr>
        <w:t xml:space="preserve"> and GTEC is computed because </w:t>
      </w:r>
      <w:r w:rsidR="001938EC">
        <w:rPr>
          <w:sz w:val="24"/>
          <w:szCs w:val="24"/>
        </w:rPr>
        <w:t xml:space="preserve">both MSAE and </w:t>
      </w:r>
      <w:r w:rsidR="00795311" w:rsidRPr="00795311">
        <w:rPr>
          <w:sz w:val="24"/>
          <w:szCs w:val="24"/>
        </w:rPr>
        <w:t xml:space="preserve">GTEC </w:t>
      </w:r>
      <w:r w:rsidR="001938EC">
        <w:rPr>
          <w:sz w:val="24"/>
          <w:szCs w:val="24"/>
        </w:rPr>
        <w:t>are</w:t>
      </w:r>
      <w:r w:rsidR="00795311" w:rsidRPr="00795311">
        <w:rPr>
          <w:sz w:val="24"/>
          <w:szCs w:val="24"/>
        </w:rPr>
        <w:t xml:space="preserve"> potential microcystin producer</w:t>
      </w:r>
      <w:r w:rsidR="001938EC">
        <w:rPr>
          <w:sz w:val="24"/>
          <w:szCs w:val="24"/>
        </w:rPr>
        <w:t>s</w:t>
      </w:r>
      <w:r w:rsidR="00795311" w:rsidRPr="00795311">
        <w:rPr>
          <w:sz w:val="24"/>
          <w:szCs w:val="24"/>
        </w:rPr>
        <w:t xml:space="preserve"> (Carey et al. 2007).  Levels of </w:t>
      </w:r>
      <w:r w:rsidR="00795311" w:rsidRPr="00795311">
        <w:rPr>
          <w:i/>
          <w:sz w:val="24"/>
          <w:szCs w:val="24"/>
        </w:rPr>
        <w:t>Anabaena flos-aquae</w:t>
      </w:r>
      <w:r w:rsidR="00795311" w:rsidRPr="00795311">
        <w:rPr>
          <w:sz w:val="24"/>
          <w:szCs w:val="24"/>
        </w:rPr>
        <w:t xml:space="preserve"> </w:t>
      </w:r>
      <w:r w:rsidR="001938EC">
        <w:rPr>
          <w:sz w:val="24"/>
          <w:szCs w:val="24"/>
        </w:rPr>
        <w:t xml:space="preserve">(ABFA) </w:t>
      </w:r>
      <w:r w:rsidR="00795311" w:rsidRPr="00795311">
        <w:rPr>
          <w:sz w:val="24"/>
          <w:szCs w:val="24"/>
        </w:rPr>
        <w:t xml:space="preserve">and </w:t>
      </w:r>
      <w:r w:rsidR="00795311" w:rsidRPr="00795311">
        <w:rPr>
          <w:i/>
          <w:sz w:val="24"/>
          <w:szCs w:val="24"/>
        </w:rPr>
        <w:t>planctonica</w:t>
      </w:r>
      <w:r w:rsidR="00795311" w:rsidRPr="00795311">
        <w:rPr>
          <w:sz w:val="24"/>
          <w:szCs w:val="24"/>
        </w:rPr>
        <w:t xml:space="preserve"> </w:t>
      </w:r>
      <w:r w:rsidR="001938EC">
        <w:rPr>
          <w:sz w:val="24"/>
          <w:szCs w:val="24"/>
        </w:rPr>
        <w:t xml:space="preserve">(ABPL) remained below </w:t>
      </w:r>
      <w:r w:rsidR="00DC34FD">
        <w:rPr>
          <w:sz w:val="24"/>
          <w:szCs w:val="24"/>
        </w:rPr>
        <w:t>the</w:t>
      </w:r>
      <w:r w:rsidR="001938EC">
        <w:rPr>
          <w:sz w:val="24"/>
          <w:szCs w:val="24"/>
        </w:rPr>
        <w:t xml:space="preserve"> Alert Level 2</w:t>
      </w:r>
      <w:r w:rsidR="00DC34FD">
        <w:rPr>
          <w:sz w:val="24"/>
          <w:szCs w:val="24"/>
        </w:rPr>
        <w:t xml:space="preserve"> guideline</w:t>
      </w:r>
      <w:r w:rsidR="001938EC">
        <w:rPr>
          <w:sz w:val="24"/>
          <w:szCs w:val="24"/>
        </w:rPr>
        <w:t>.</w:t>
      </w:r>
      <w:r w:rsidR="00795311" w:rsidRPr="00795311">
        <w:rPr>
          <w:sz w:val="24"/>
          <w:szCs w:val="24"/>
        </w:rPr>
        <w:t xml:space="preserve"> </w:t>
      </w:r>
    </w:p>
    <w:p w:rsidR="00795311" w:rsidRPr="00DC34FD" w:rsidRDefault="00795311" w:rsidP="00795311">
      <w:pPr>
        <w:pStyle w:val="BodyText"/>
        <w:spacing w:after="0"/>
        <w:rPr>
          <w:sz w:val="24"/>
          <w:szCs w:val="24"/>
        </w:rPr>
      </w:pPr>
    </w:p>
    <w:p w:rsidR="004B588D" w:rsidRPr="004B588D" w:rsidRDefault="00CE016A" w:rsidP="0071081C">
      <w:pPr>
        <w:pStyle w:val="BodyText"/>
        <w:spacing w:after="0"/>
        <w:rPr>
          <w:sz w:val="24"/>
          <w:szCs w:val="24"/>
        </w:rPr>
      </w:pPr>
      <w:r w:rsidRPr="004B588D">
        <w:rPr>
          <w:sz w:val="24"/>
          <w:szCs w:val="24"/>
        </w:rPr>
        <w:t>Overall b</w:t>
      </w:r>
      <w:r w:rsidR="00DC34FD" w:rsidRPr="004B588D">
        <w:rPr>
          <w:sz w:val="24"/>
          <w:szCs w:val="24"/>
        </w:rPr>
        <w:t>iovolume</w:t>
      </w:r>
      <w:r w:rsidR="00C360E5" w:rsidRPr="004B588D">
        <w:rPr>
          <w:sz w:val="24"/>
          <w:szCs w:val="24"/>
        </w:rPr>
        <w:t>,</w:t>
      </w:r>
      <w:r w:rsidR="00DC34FD" w:rsidRPr="004B588D">
        <w:rPr>
          <w:sz w:val="24"/>
          <w:szCs w:val="24"/>
        </w:rPr>
        <w:t xml:space="preserve"> which </w:t>
      </w:r>
      <w:r w:rsidR="00C360E5" w:rsidRPr="004B588D">
        <w:rPr>
          <w:sz w:val="24"/>
          <w:szCs w:val="24"/>
        </w:rPr>
        <w:t xml:space="preserve">had </w:t>
      </w:r>
      <w:r w:rsidR="00DC34FD" w:rsidRPr="004B588D">
        <w:rPr>
          <w:sz w:val="24"/>
          <w:szCs w:val="24"/>
        </w:rPr>
        <w:t xml:space="preserve">previously </w:t>
      </w:r>
      <w:r w:rsidR="00C360E5" w:rsidRPr="004B588D">
        <w:rPr>
          <w:sz w:val="24"/>
          <w:szCs w:val="24"/>
        </w:rPr>
        <w:t xml:space="preserve">been </w:t>
      </w:r>
      <w:r w:rsidR="00DC34FD" w:rsidRPr="004B588D">
        <w:rPr>
          <w:sz w:val="24"/>
          <w:szCs w:val="24"/>
        </w:rPr>
        <w:t xml:space="preserve">dominated by the diatoms </w:t>
      </w:r>
      <w:r w:rsidR="00DC34FD" w:rsidRPr="004B588D">
        <w:rPr>
          <w:i/>
          <w:sz w:val="24"/>
          <w:szCs w:val="24"/>
        </w:rPr>
        <w:t>Fragilaria crotonensis</w:t>
      </w:r>
      <w:r w:rsidR="00DC34FD" w:rsidRPr="004B588D">
        <w:rPr>
          <w:sz w:val="24"/>
          <w:szCs w:val="24"/>
        </w:rPr>
        <w:t xml:space="preserve"> and </w:t>
      </w:r>
      <w:r w:rsidR="00DC34FD" w:rsidRPr="004B588D">
        <w:rPr>
          <w:i/>
          <w:sz w:val="24"/>
          <w:szCs w:val="24"/>
        </w:rPr>
        <w:t xml:space="preserve">Asterionella </w:t>
      </w:r>
      <w:proofErr w:type="gramStart"/>
      <w:smartTag w:uri="urn:schemas-microsoft-com:office:smarttags" w:element="country-region">
        <w:smartTag w:uri="urn:schemas-microsoft-com:office:smarttags" w:element="place">
          <w:r w:rsidR="00DC34FD" w:rsidRPr="004B588D">
            <w:rPr>
              <w:i/>
              <w:sz w:val="24"/>
              <w:szCs w:val="24"/>
            </w:rPr>
            <w:t>formosa</w:t>
          </w:r>
        </w:smartTag>
      </w:smartTag>
      <w:proofErr w:type="gramEnd"/>
      <w:r w:rsidRPr="004B588D">
        <w:rPr>
          <w:i/>
          <w:sz w:val="24"/>
          <w:szCs w:val="24"/>
        </w:rPr>
        <w:t xml:space="preserve"> </w:t>
      </w:r>
      <w:r w:rsidRPr="004B588D">
        <w:rPr>
          <w:sz w:val="24"/>
          <w:szCs w:val="24"/>
        </w:rPr>
        <w:t>on June 22</w:t>
      </w:r>
      <w:r w:rsidR="00190C11" w:rsidRPr="004B588D">
        <w:rPr>
          <w:sz w:val="24"/>
          <w:szCs w:val="24"/>
          <w:vertAlign w:val="superscript"/>
        </w:rPr>
        <w:t>nd</w:t>
      </w:r>
      <w:r w:rsidR="00DC34FD" w:rsidRPr="004B588D">
        <w:rPr>
          <w:i/>
          <w:sz w:val="24"/>
          <w:szCs w:val="24"/>
        </w:rPr>
        <w:t>,</w:t>
      </w:r>
      <w:r w:rsidR="00DC34FD" w:rsidRPr="004B588D">
        <w:rPr>
          <w:sz w:val="24"/>
          <w:szCs w:val="24"/>
        </w:rPr>
        <w:t xml:space="preserve"> switched to domination by the cyanobacterium</w:t>
      </w:r>
      <w:r w:rsidR="00DC34FD" w:rsidRPr="004B588D">
        <w:rPr>
          <w:iCs/>
          <w:sz w:val="24"/>
          <w:szCs w:val="24"/>
        </w:rPr>
        <w:t xml:space="preserve"> (blue-green) </w:t>
      </w:r>
      <w:r w:rsidR="00DC34FD" w:rsidRPr="004B588D">
        <w:rPr>
          <w:i/>
          <w:sz w:val="24"/>
          <w:szCs w:val="24"/>
        </w:rPr>
        <w:t>Aphanizomenon flos-aquae</w:t>
      </w:r>
      <w:r w:rsidRPr="004B588D">
        <w:rPr>
          <w:sz w:val="24"/>
          <w:szCs w:val="24"/>
        </w:rPr>
        <w:t xml:space="preserve"> </w:t>
      </w:r>
      <w:r w:rsidR="00C360E5" w:rsidRPr="004B588D">
        <w:rPr>
          <w:sz w:val="24"/>
          <w:szCs w:val="24"/>
        </w:rPr>
        <w:t>(APFA) on J</w:t>
      </w:r>
      <w:r w:rsidRPr="004B588D">
        <w:rPr>
          <w:sz w:val="24"/>
          <w:szCs w:val="24"/>
        </w:rPr>
        <w:t>uly 13</w:t>
      </w:r>
      <w:r w:rsidRPr="004B588D">
        <w:rPr>
          <w:sz w:val="24"/>
          <w:szCs w:val="24"/>
          <w:vertAlign w:val="superscript"/>
        </w:rPr>
        <w:t>th</w:t>
      </w:r>
      <w:r w:rsidRPr="004B588D">
        <w:rPr>
          <w:sz w:val="24"/>
          <w:szCs w:val="24"/>
        </w:rPr>
        <w:t xml:space="preserve">. </w:t>
      </w:r>
      <w:r w:rsidR="00C360E5" w:rsidRPr="004B588D">
        <w:rPr>
          <w:sz w:val="24"/>
          <w:szCs w:val="24"/>
        </w:rPr>
        <w:t xml:space="preserve"> Although APFA has been shown to produce neurotoxins in other areas of the world, evidence indicates that toxin-producing species </w:t>
      </w:r>
      <w:r w:rsidR="00F23DED" w:rsidRPr="004B588D">
        <w:rPr>
          <w:sz w:val="24"/>
          <w:szCs w:val="24"/>
        </w:rPr>
        <w:t xml:space="preserve">differ from those </w:t>
      </w:r>
      <w:r w:rsidR="00C360E5" w:rsidRPr="004B588D">
        <w:rPr>
          <w:sz w:val="24"/>
          <w:szCs w:val="24"/>
        </w:rPr>
        <w:t xml:space="preserve">typically occurring in </w:t>
      </w:r>
      <w:smartTag w:uri="urn:schemas-microsoft-com:office:smarttags" w:element="State">
        <w:smartTag w:uri="urn:schemas-microsoft-com:office:smarttags" w:element="place">
          <w:r w:rsidR="00C360E5" w:rsidRPr="004B588D">
            <w:rPr>
              <w:sz w:val="24"/>
              <w:szCs w:val="24"/>
            </w:rPr>
            <w:t>Oregon</w:t>
          </w:r>
        </w:smartTag>
      </w:smartTag>
      <w:r w:rsidR="00C360E5" w:rsidRPr="004B588D">
        <w:rPr>
          <w:sz w:val="24"/>
          <w:szCs w:val="24"/>
        </w:rPr>
        <w:t xml:space="preserve"> or other areas of </w:t>
      </w:r>
      <w:smartTag w:uri="urn:schemas-microsoft-com:office:smarttags" w:element="place">
        <w:r w:rsidR="00C360E5" w:rsidRPr="004B588D">
          <w:rPr>
            <w:sz w:val="24"/>
            <w:szCs w:val="24"/>
          </w:rPr>
          <w:t>North America</w:t>
        </w:r>
      </w:smartTag>
      <w:r w:rsidR="00C360E5" w:rsidRPr="004B588D">
        <w:rPr>
          <w:sz w:val="24"/>
          <w:szCs w:val="24"/>
        </w:rPr>
        <w:t xml:space="preserve"> (</w:t>
      </w:r>
      <w:r w:rsidR="00190C11" w:rsidRPr="004B588D">
        <w:rPr>
          <w:sz w:val="24"/>
          <w:szCs w:val="24"/>
        </w:rPr>
        <w:t xml:space="preserve">Li et al. </w:t>
      </w:r>
      <w:r w:rsidR="00F23DED" w:rsidRPr="004B588D">
        <w:rPr>
          <w:sz w:val="24"/>
          <w:szCs w:val="24"/>
        </w:rPr>
        <w:t>2</w:t>
      </w:r>
      <w:r w:rsidR="00190C11" w:rsidRPr="004B588D">
        <w:rPr>
          <w:sz w:val="24"/>
          <w:szCs w:val="24"/>
        </w:rPr>
        <w:t>000).</w:t>
      </w:r>
      <w:r w:rsidR="00F23DED" w:rsidRPr="004B588D">
        <w:rPr>
          <w:sz w:val="24"/>
          <w:szCs w:val="24"/>
        </w:rPr>
        <w:t xml:space="preserve"> </w:t>
      </w:r>
      <w:r w:rsidR="00C360E5" w:rsidRPr="004B588D">
        <w:rPr>
          <w:sz w:val="24"/>
          <w:szCs w:val="24"/>
        </w:rPr>
        <w:t xml:space="preserve"> </w:t>
      </w:r>
      <w:r w:rsidR="004B588D" w:rsidRPr="004B588D">
        <w:rPr>
          <w:sz w:val="24"/>
          <w:szCs w:val="24"/>
        </w:rPr>
        <w:t>Vari</w:t>
      </w:r>
      <w:r w:rsidR="004B588D" w:rsidRPr="004B588D">
        <w:rPr>
          <w:iCs/>
          <w:sz w:val="24"/>
          <w:szCs w:val="24"/>
        </w:rPr>
        <w:t>ous</w:t>
      </w:r>
      <w:r w:rsidR="004B588D" w:rsidRPr="004B588D">
        <w:rPr>
          <w:sz w:val="24"/>
          <w:szCs w:val="24"/>
        </w:rPr>
        <w:t xml:space="preserve"> </w:t>
      </w:r>
      <w:r w:rsidR="004B588D">
        <w:rPr>
          <w:sz w:val="24"/>
          <w:szCs w:val="24"/>
        </w:rPr>
        <w:t>C</w:t>
      </w:r>
      <w:r w:rsidR="004B588D" w:rsidRPr="004B588D">
        <w:rPr>
          <w:iCs/>
          <w:sz w:val="24"/>
          <w:szCs w:val="24"/>
        </w:rPr>
        <w:t xml:space="preserve">hrysophytes, Cryptophytes, and Diatoms comprised the remainder of the biovolume at all stations </w:t>
      </w:r>
      <w:r w:rsidR="004B588D" w:rsidRPr="004B588D">
        <w:rPr>
          <w:sz w:val="24"/>
          <w:szCs w:val="24"/>
        </w:rPr>
        <w:t xml:space="preserve">(Appendix I). </w:t>
      </w:r>
    </w:p>
    <w:p w:rsidR="004B588D" w:rsidRDefault="004B588D" w:rsidP="0071081C">
      <w:pPr>
        <w:pStyle w:val="BodyText"/>
        <w:spacing w:after="0"/>
      </w:pPr>
    </w:p>
    <w:p w:rsidR="007070D9" w:rsidRDefault="007070D9" w:rsidP="00503982">
      <w:pPr>
        <w:pStyle w:val="BodyText"/>
        <w:rPr>
          <w:sz w:val="24"/>
          <w:szCs w:val="24"/>
        </w:rPr>
        <w:sectPr w:rsidR="007070D9" w:rsidSect="00BE3A2B">
          <w:footerReference w:type="even" r:id="rId9"/>
          <w:footerReference w:type="default" r:id="rId10"/>
          <w:headerReference w:type="first" r:id="rId11"/>
          <w:pgSz w:w="12240" w:h="15840"/>
          <w:pgMar w:top="1440" w:right="1152" w:bottom="1440" w:left="1152" w:header="720" w:footer="720" w:gutter="0"/>
          <w:cols w:space="720"/>
          <w:titlePg/>
        </w:sectPr>
      </w:pPr>
    </w:p>
    <w:p w:rsidR="00FF4501" w:rsidRDefault="00FF4501" w:rsidP="00283023">
      <w:pPr>
        <w:tabs>
          <w:tab w:val="left" w:pos="3600"/>
        </w:tabs>
        <w:ind w:left="288" w:hanging="288"/>
        <w:rPr>
          <w:b/>
        </w:rPr>
      </w:pPr>
      <w:proofErr w:type="gramStart"/>
      <w:r w:rsidRPr="00D40FCA">
        <w:rPr>
          <w:b/>
        </w:rPr>
        <w:lastRenderedPageBreak/>
        <w:t>Table 1.</w:t>
      </w:r>
      <w:proofErr w:type="gramEnd"/>
      <w:r w:rsidRPr="00D40FCA">
        <w:rPr>
          <w:b/>
        </w:rPr>
        <w:t xml:space="preserve">  </w:t>
      </w:r>
      <w:proofErr w:type="gramStart"/>
      <w:r w:rsidR="004F0094">
        <w:rPr>
          <w:b/>
        </w:rPr>
        <w:t xml:space="preserve">Algal </w:t>
      </w:r>
      <w:r w:rsidRPr="00D40FCA">
        <w:rPr>
          <w:b/>
        </w:rPr>
        <w:t>C</w:t>
      </w:r>
      <w:r w:rsidR="002B18F7">
        <w:rPr>
          <w:b/>
        </w:rPr>
        <w:t>ell Density for Potentially Toxigenic Species</w:t>
      </w:r>
      <w:r w:rsidR="004F0094">
        <w:rPr>
          <w:b/>
        </w:rPr>
        <w:t xml:space="preserve"> in </w:t>
      </w:r>
      <w:smartTag w:uri="urn:schemas-microsoft-com:office:smarttags" w:element="place">
        <w:smartTag w:uri="urn:schemas-microsoft-com:office:smarttags" w:element="PlaceName">
          <w:r w:rsidR="004F0094">
            <w:rPr>
              <w:b/>
            </w:rPr>
            <w:t>Tenmile</w:t>
          </w:r>
        </w:smartTag>
        <w:r w:rsidR="004F0094">
          <w:rPr>
            <w:b/>
          </w:rPr>
          <w:t xml:space="preserve"> </w:t>
        </w:r>
        <w:smartTag w:uri="urn:schemas-microsoft-com:office:smarttags" w:element="PlaceType">
          <w:r w:rsidR="004F0094">
            <w:rPr>
              <w:b/>
            </w:rPr>
            <w:t>Lakes</w:t>
          </w:r>
        </w:smartTag>
      </w:smartTag>
      <w:r w:rsidR="00D40FCA" w:rsidRPr="00D40FCA">
        <w:rPr>
          <w:b/>
        </w:rPr>
        <w:t>, 200</w:t>
      </w:r>
      <w:r w:rsidR="003170FC">
        <w:rPr>
          <w:b/>
        </w:rPr>
        <w:t>9</w:t>
      </w:r>
      <w:r w:rsidR="004F0094">
        <w:rPr>
          <w:b/>
        </w:rPr>
        <w:t xml:space="preserve"> (see below description for public health color coding)</w:t>
      </w:r>
      <w:r w:rsidR="002B18F7">
        <w:rPr>
          <w:b/>
        </w:rPr>
        <w:t>.</w:t>
      </w:r>
      <w:proofErr w:type="gramEnd"/>
      <w:r w:rsidR="00283023">
        <w:rPr>
          <w:b/>
        </w:rPr>
        <w:t xml:space="preserve">  Blue shaded stations refer to ancillary stations located in the vicinity of visual blooms.</w:t>
      </w:r>
    </w:p>
    <w:p w:rsidR="00D40FCA" w:rsidRPr="00D40FCA" w:rsidRDefault="00D40FCA" w:rsidP="00FF4501">
      <w:pPr>
        <w:rPr>
          <w:b/>
        </w:rPr>
      </w:pPr>
    </w:p>
    <w:tbl>
      <w:tblPr>
        <w:tblW w:w="12255" w:type="dxa"/>
        <w:tblInd w:w="93" w:type="dxa"/>
        <w:tblLayout w:type="fixed"/>
        <w:tblLook w:val="0000"/>
      </w:tblPr>
      <w:tblGrid>
        <w:gridCol w:w="897"/>
        <w:gridCol w:w="1278"/>
        <w:gridCol w:w="1350"/>
        <w:gridCol w:w="1260"/>
        <w:gridCol w:w="1350"/>
        <w:gridCol w:w="1080"/>
        <w:gridCol w:w="1170"/>
        <w:gridCol w:w="1080"/>
        <w:gridCol w:w="1440"/>
        <w:gridCol w:w="1350"/>
      </w:tblGrid>
      <w:tr w:rsidR="009E56DF">
        <w:trPr>
          <w:trHeight w:val="1215"/>
          <w:tblHeader/>
        </w:trPr>
        <w:tc>
          <w:tcPr>
            <w:tcW w:w="897" w:type="dxa"/>
            <w:tcBorders>
              <w:top w:val="single" w:sz="8" w:space="0" w:color="auto"/>
              <w:left w:val="single" w:sz="8" w:space="0" w:color="auto"/>
              <w:bottom w:val="nil"/>
              <w:right w:val="single" w:sz="8" w:space="0" w:color="auto"/>
            </w:tcBorders>
            <w:shd w:val="clear" w:color="auto" w:fill="auto"/>
            <w:vAlign w:val="bottom"/>
          </w:tcPr>
          <w:p w:rsidR="003170FC" w:rsidRPr="003170FC" w:rsidRDefault="003170FC" w:rsidP="003170FC">
            <w:pPr>
              <w:jc w:val="center"/>
              <w:rPr>
                <w:rFonts w:ascii="Arial" w:hAnsi="Arial" w:cs="Arial"/>
                <w:i/>
                <w:iCs/>
                <w:sz w:val="18"/>
                <w:szCs w:val="18"/>
              </w:rPr>
            </w:pPr>
            <w:r w:rsidRPr="003170FC">
              <w:rPr>
                <w:rFonts w:ascii="Arial" w:hAnsi="Arial" w:cs="Arial"/>
                <w:i/>
                <w:iCs/>
                <w:sz w:val="18"/>
                <w:szCs w:val="18"/>
              </w:rPr>
              <w:t>Station</w:t>
            </w:r>
          </w:p>
        </w:tc>
        <w:tc>
          <w:tcPr>
            <w:tcW w:w="1278" w:type="dxa"/>
            <w:tcBorders>
              <w:top w:val="single" w:sz="8" w:space="0" w:color="auto"/>
              <w:left w:val="nil"/>
              <w:bottom w:val="nil"/>
              <w:right w:val="single" w:sz="8" w:space="0" w:color="auto"/>
            </w:tcBorders>
            <w:shd w:val="clear" w:color="auto" w:fill="auto"/>
            <w:vAlign w:val="bottom"/>
          </w:tcPr>
          <w:p w:rsidR="003170FC" w:rsidRPr="003170FC" w:rsidRDefault="003170FC" w:rsidP="003170FC">
            <w:pPr>
              <w:jc w:val="center"/>
              <w:rPr>
                <w:rFonts w:ascii="Arial" w:hAnsi="Arial" w:cs="Arial"/>
                <w:i/>
                <w:iCs/>
                <w:sz w:val="18"/>
                <w:szCs w:val="18"/>
              </w:rPr>
            </w:pPr>
            <w:r w:rsidRPr="003170FC">
              <w:rPr>
                <w:rFonts w:ascii="Arial" w:hAnsi="Arial" w:cs="Arial"/>
                <w:i/>
                <w:iCs/>
                <w:sz w:val="18"/>
                <w:szCs w:val="18"/>
              </w:rPr>
              <w:t>Date</w:t>
            </w:r>
          </w:p>
        </w:tc>
        <w:tc>
          <w:tcPr>
            <w:tcW w:w="1350" w:type="dxa"/>
            <w:tcBorders>
              <w:top w:val="single" w:sz="8" w:space="0" w:color="auto"/>
              <w:left w:val="nil"/>
              <w:bottom w:val="nil"/>
              <w:right w:val="single" w:sz="8" w:space="0" w:color="auto"/>
            </w:tcBorders>
            <w:shd w:val="clear" w:color="auto" w:fill="auto"/>
            <w:vAlign w:val="bottom"/>
          </w:tcPr>
          <w:p w:rsidR="003170FC" w:rsidRPr="003170FC" w:rsidRDefault="003170FC" w:rsidP="003170FC">
            <w:pPr>
              <w:jc w:val="center"/>
              <w:rPr>
                <w:rFonts w:ascii="Arial" w:hAnsi="Arial" w:cs="Arial"/>
                <w:i/>
                <w:iCs/>
                <w:sz w:val="18"/>
                <w:szCs w:val="18"/>
              </w:rPr>
            </w:pPr>
            <w:r w:rsidRPr="003170FC">
              <w:rPr>
                <w:rFonts w:ascii="Arial" w:hAnsi="Arial" w:cs="Arial"/>
                <w:i/>
                <w:iCs/>
                <w:sz w:val="18"/>
                <w:szCs w:val="18"/>
              </w:rPr>
              <w:t>Microcystis aeruginosa (cells/ml)</w:t>
            </w:r>
          </w:p>
        </w:tc>
        <w:tc>
          <w:tcPr>
            <w:tcW w:w="1260" w:type="dxa"/>
            <w:tcBorders>
              <w:top w:val="single" w:sz="8" w:space="0" w:color="auto"/>
              <w:left w:val="nil"/>
              <w:bottom w:val="nil"/>
              <w:right w:val="single" w:sz="8" w:space="0" w:color="auto"/>
            </w:tcBorders>
            <w:shd w:val="clear" w:color="auto" w:fill="auto"/>
            <w:vAlign w:val="bottom"/>
          </w:tcPr>
          <w:p w:rsidR="003170FC" w:rsidRPr="003170FC" w:rsidRDefault="003170FC" w:rsidP="003170FC">
            <w:pPr>
              <w:jc w:val="center"/>
              <w:rPr>
                <w:rFonts w:ascii="Arial" w:hAnsi="Arial" w:cs="Arial"/>
                <w:i/>
                <w:iCs/>
                <w:sz w:val="18"/>
                <w:szCs w:val="18"/>
              </w:rPr>
            </w:pPr>
            <w:r w:rsidRPr="003170FC">
              <w:rPr>
                <w:rFonts w:ascii="Arial" w:hAnsi="Arial" w:cs="Arial"/>
                <w:i/>
                <w:iCs/>
                <w:sz w:val="18"/>
                <w:szCs w:val="18"/>
              </w:rPr>
              <w:t>Gloeotrichia echinulata (cells/ml)</w:t>
            </w:r>
          </w:p>
        </w:tc>
        <w:tc>
          <w:tcPr>
            <w:tcW w:w="1350" w:type="dxa"/>
            <w:tcBorders>
              <w:top w:val="single" w:sz="8" w:space="0" w:color="auto"/>
              <w:left w:val="nil"/>
              <w:bottom w:val="nil"/>
              <w:right w:val="single" w:sz="8" w:space="0" w:color="auto"/>
            </w:tcBorders>
            <w:shd w:val="clear" w:color="auto" w:fill="auto"/>
            <w:vAlign w:val="bottom"/>
          </w:tcPr>
          <w:p w:rsidR="003170FC" w:rsidRPr="003170FC" w:rsidRDefault="003170FC" w:rsidP="003170FC">
            <w:pPr>
              <w:jc w:val="center"/>
              <w:rPr>
                <w:rFonts w:ascii="Arial" w:hAnsi="Arial" w:cs="Arial"/>
                <w:i/>
                <w:iCs/>
                <w:sz w:val="18"/>
                <w:szCs w:val="18"/>
              </w:rPr>
            </w:pPr>
            <w:r w:rsidRPr="003170FC">
              <w:rPr>
                <w:rFonts w:ascii="Arial" w:hAnsi="Arial" w:cs="Arial"/>
                <w:i/>
                <w:iCs/>
                <w:sz w:val="18"/>
                <w:szCs w:val="18"/>
              </w:rPr>
              <w:t>Microcystis + Gloeotrichia (cells/ml)</w:t>
            </w:r>
          </w:p>
        </w:tc>
        <w:tc>
          <w:tcPr>
            <w:tcW w:w="1080" w:type="dxa"/>
            <w:tcBorders>
              <w:top w:val="single" w:sz="8" w:space="0" w:color="auto"/>
              <w:left w:val="nil"/>
              <w:bottom w:val="nil"/>
              <w:right w:val="single" w:sz="8" w:space="0" w:color="auto"/>
            </w:tcBorders>
            <w:shd w:val="clear" w:color="auto" w:fill="auto"/>
            <w:vAlign w:val="bottom"/>
          </w:tcPr>
          <w:p w:rsidR="003170FC" w:rsidRPr="003170FC" w:rsidRDefault="003170FC" w:rsidP="003170FC">
            <w:pPr>
              <w:jc w:val="center"/>
              <w:rPr>
                <w:rFonts w:ascii="Arial" w:hAnsi="Arial" w:cs="Arial"/>
                <w:i/>
                <w:iCs/>
                <w:sz w:val="18"/>
                <w:szCs w:val="18"/>
                <w:lang w:val="pt-BR"/>
              </w:rPr>
            </w:pPr>
            <w:r w:rsidRPr="00283023">
              <w:rPr>
                <w:rFonts w:ascii="Arial" w:hAnsi="Arial" w:cs="Arial"/>
                <w:i/>
                <w:iCs/>
                <w:sz w:val="18"/>
                <w:szCs w:val="18"/>
              </w:rPr>
              <w:t>Anaba</w:t>
            </w:r>
            <w:r w:rsidRPr="003170FC">
              <w:rPr>
                <w:rFonts w:ascii="Arial" w:hAnsi="Arial" w:cs="Arial"/>
                <w:i/>
                <w:iCs/>
                <w:sz w:val="18"/>
                <w:szCs w:val="18"/>
                <w:lang w:val="pt-BR"/>
              </w:rPr>
              <w:t>ena flos-aquae (cells/ml)</w:t>
            </w:r>
          </w:p>
        </w:tc>
        <w:tc>
          <w:tcPr>
            <w:tcW w:w="1170" w:type="dxa"/>
            <w:tcBorders>
              <w:top w:val="single" w:sz="8" w:space="0" w:color="auto"/>
              <w:left w:val="nil"/>
              <w:bottom w:val="nil"/>
              <w:right w:val="single" w:sz="8" w:space="0" w:color="auto"/>
            </w:tcBorders>
            <w:shd w:val="clear" w:color="auto" w:fill="auto"/>
            <w:vAlign w:val="bottom"/>
          </w:tcPr>
          <w:p w:rsidR="003170FC" w:rsidRPr="003170FC" w:rsidRDefault="003170FC" w:rsidP="003170FC">
            <w:pPr>
              <w:jc w:val="center"/>
              <w:rPr>
                <w:rFonts w:ascii="Arial" w:hAnsi="Arial" w:cs="Arial"/>
                <w:i/>
                <w:iCs/>
                <w:sz w:val="18"/>
                <w:szCs w:val="18"/>
              </w:rPr>
            </w:pPr>
            <w:r w:rsidRPr="003170FC">
              <w:rPr>
                <w:rFonts w:ascii="Arial" w:hAnsi="Arial" w:cs="Arial"/>
                <w:i/>
                <w:iCs/>
                <w:sz w:val="18"/>
                <w:szCs w:val="18"/>
              </w:rPr>
              <w:t>Anabaena planktonica (cells/ml)</w:t>
            </w:r>
          </w:p>
        </w:tc>
        <w:tc>
          <w:tcPr>
            <w:tcW w:w="1080" w:type="dxa"/>
            <w:tcBorders>
              <w:top w:val="single" w:sz="8" w:space="0" w:color="auto"/>
              <w:left w:val="nil"/>
              <w:bottom w:val="nil"/>
              <w:right w:val="single" w:sz="8" w:space="0" w:color="auto"/>
            </w:tcBorders>
            <w:shd w:val="clear" w:color="auto" w:fill="auto"/>
            <w:vAlign w:val="bottom"/>
          </w:tcPr>
          <w:p w:rsidR="003170FC" w:rsidRPr="003170FC" w:rsidRDefault="003170FC" w:rsidP="003170FC">
            <w:pPr>
              <w:jc w:val="center"/>
              <w:rPr>
                <w:rFonts w:ascii="Arial" w:hAnsi="Arial" w:cs="Arial"/>
                <w:i/>
                <w:iCs/>
                <w:sz w:val="18"/>
                <w:szCs w:val="18"/>
              </w:rPr>
            </w:pPr>
            <w:r w:rsidRPr="003170FC">
              <w:rPr>
                <w:rFonts w:ascii="Arial" w:hAnsi="Arial" w:cs="Arial"/>
                <w:i/>
                <w:iCs/>
                <w:sz w:val="18"/>
                <w:szCs w:val="18"/>
              </w:rPr>
              <w:t>Anabaena circinalis (cells/ml)</w:t>
            </w:r>
          </w:p>
        </w:tc>
        <w:tc>
          <w:tcPr>
            <w:tcW w:w="1440" w:type="dxa"/>
            <w:tcBorders>
              <w:top w:val="single" w:sz="8" w:space="0" w:color="auto"/>
              <w:left w:val="nil"/>
              <w:bottom w:val="nil"/>
              <w:right w:val="single" w:sz="8" w:space="0" w:color="auto"/>
            </w:tcBorders>
            <w:shd w:val="clear" w:color="auto" w:fill="auto"/>
            <w:vAlign w:val="bottom"/>
          </w:tcPr>
          <w:p w:rsidR="003170FC" w:rsidRPr="003170FC" w:rsidRDefault="003170FC" w:rsidP="003170FC">
            <w:pPr>
              <w:jc w:val="center"/>
              <w:rPr>
                <w:rFonts w:ascii="Arial" w:hAnsi="Arial" w:cs="Arial"/>
                <w:i/>
                <w:iCs/>
                <w:sz w:val="18"/>
                <w:szCs w:val="18"/>
              </w:rPr>
            </w:pPr>
            <w:r w:rsidRPr="003170FC">
              <w:rPr>
                <w:rFonts w:ascii="Arial" w:hAnsi="Arial" w:cs="Arial"/>
                <w:i/>
                <w:iCs/>
                <w:sz w:val="18"/>
                <w:szCs w:val="18"/>
              </w:rPr>
              <w:t>Anabaena sp. (cells/ml)</w:t>
            </w:r>
          </w:p>
        </w:tc>
        <w:tc>
          <w:tcPr>
            <w:tcW w:w="1350" w:type="dxa"/>
            <w:tcBorders>
              <w:top w:val="single" w:sz="8" w:space="0" w:color="auto"/>
              <w:left w:val="nil"/>
              <w:bottom w:val="nil"/>
              <w:right w:val="single" w:sz="8" w:space="0" w:color="auto"/>
            </w:tcBorders>
            <w:shd w:val="clear" w:color="auto" w:fill="auto"/>
            <w:vAlign w:val="bottom"/>
          </w:tcPr>
          <w:p w:rsidR="003170FC" w:rsidRPr="003170FC" w:rsidRDefault="003170FC" w:rsidP="003170FC">
            <w:pPr>
              <w:jc w:val="center"/>
              <w:rPr>
                <w:rFonts w:ascii="Arial" w:hAnsi="Arial" w:cs="Arial"/>
                <w:i/>
                <w:iCs/>
                <w:sz w:val="18"/>
                <w:szCs w:val="18"/>
              </w:rPr>
            </w:pPr>
            <w:r w:rsidRPr="003170FC">
              <w:rPr>
                <w:rFonts w:ascii="Arial" w:hAnsi="Arial" w:cs="Arial"/>
                <w:i/>
                <w:iCs/>
                <w:sz w:val="18"/>
                <w:szCs w:val="18"/>
              </w:rPr>
              <w:t>Total Anabaena  (cells/ml)</w:t>
            </w:r>
          </w:p>
        </w:tc>
      </w:tr>
      <w:tr w:rsidR="009E56DF">
        <w:trPr>
          <w:trHeight w:val="255"/>
        </w:trPr>
        <w:tc>
          <w:tcPr>
            <w:tcW w:w="897" w:type="dxa"/>
            <w:tcBorders>
              <w:top w:val="single" w:sz="8" w:space="0" w:color="auto"/>
              <w:left w:val="single" w:sz="8" w:space="0" w:color="auto"/>
              <w:bottom w:val="single" w:sz="4" w:space="0" w:color="auto"/>
              <w:right w:val="single" w:sz="4" w:space="0" w:color="auto"/>
            </w:tcBorders>
            <w:shd w:val="clear" w:color="auto" w:fill="auto"/>
            <w:noWrap/>
            <w:vAlign w:val="bottom"/>
          </w:tcPr>
          <w:p w:rsidR="003170FC" w:rsidRPr="003170FC" w:rsidRDefault="003170FC" w:rsidP="003170FC">
            <w:pPr>
              <w:jc w:val="center"/>
              <w:rPr>
                <w:rFonts w:ascii="Arial" w:hAnsi="Arial" w:cs="Arial"/>
              </w:rPr>
            </w:pPr>
            <w:r w:rsidRPr="003170FC">
              <w:rPr>
                <w:rFonts w:ascii="Arial" w:hAnsi="Arial" w:cs="Arial"/>
              </w:rPr>
              <w:t>S3</w:t>
            </w:r>
          </w:p>
        </w:tc>
        <w:tc>
          <w:tcPr>
            <w:tcW w:w="1278" w:type="dxa"/>
            <w:tcBorders>
              <w:top w:val="single" w:sz="8" w:space="0" w:color="auto"/>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smartTag w:uri="urn:schemas-microsoft-com:office:smarttags" w:element="date">
              <w:smartTagPr>
                <w:attr w:name="Month" w:val="6"/>
                <w:attr w:name="Day" w:val="22"/>
                <w:attr w:name="Year" w:val="2009"/>
              </w:smartTagPr>
              <w:r w:rsidRPr="003170FC">
                <w:rPr>
                  <w:rFonts w:ascii="Arial" w:hAnsi="Arial" w:cs="Arial"/>
                </w:rPr>
                <w:t>6/22/2009</w:t>
              </w:r>
            </w:smartTag>
          </w:p>
        </w:tc>
        <w:tc>
          <w:tcPr>
            <w:tcW w:w="1350" w:type="dxa"/>
            <w:tcBorders>
              <w:top w:val="single" w:sz="8" w:space="0" w:color="auto"/>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260" w:type="dxa"/>
            <w:tcBorders>
              <w:top w:val="single" w:sz="8" w:space="0" w:color="auto"/>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single" w:sz="8" w:space="0" w:color="auto"/>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080" w:type="dxa"/>
            <w:tcBorders>
              <w:top w:val="single" w:sz="8" w:space="0" w:color="auto"/>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170" w:type="dxa"/>
            <w:tcBorders>
              <w:top w:val="single" w:sz="8" w:space="0" w:color="auto"/>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501</w:t>
            </w:r>
          </w:p>
        </w:tc>
        <w:tc>
          <w:tcPr>
            <w:tcW w:w="1080" w:type="dxa"/>
            <w:tcBorders>
              <w:top w:val="single" w:sz="8" w:space="0" w:color="auto"/>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440" w:type="dxa"/>
            <w:tcBorders>
              <w:top w:val="single" w:sz="8" w:space="0" w:color="auto"/>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single" w:sz="8" w:space="0" w:color="auto"/>
              <w:left w:val="nil"/>
              <w:bottom w:val="single" w:sz="4" w:space="0" w:color="auto"/>
              <w:right w:val="single" w:sz="8" w:space="0" w:color="auto"/>
            </w:tcBorders>
            <w:shd w:val="clear" w:color="auto" w:fill="339966"/>
            <w:noWrap/>
            <w:vAlign w:val="bottom"/>
          </w:tcPr>
          <w:p w:rsidR="003170FC" w:rsidRPr="003170FC" w:rsidRDefault="003170FC" w:rsidP="003170FC">
            <w:pPr>
              <w:jc w:val="right"/>
              <w:rPr>
                <w:rFonts w:ascii="Arial" w:hAnsi="Arial" w:cs="Arial"/>
              </w:rPr>
            </w:pPr>
            <w:r w:rsidRPr="003170FC">
              <w:rPr>
                <w:rFonts w:ascii="Arial" w:hAnsi="Arial" w:cs="Arial"/>
              </w:rPr>
              <w:t>501</w:t>
            </w:r>
            <w:r w:rsidR="00192005">
              <w:rPr>
                <w:rFonts w:ascii="Arial" w:hAnsi="Arial" w:cs="Arial"/>
              </w:rPr>
              <w:t>*</w:t>
            </w:r>
          </w:p>
        </w:tc>
      </w:tr>
      <w:tr w:rsidR="009E56DF">
        <w:trPr>
          <w:trHeight w:val="255"/>
        </w:trPr>
        <w:tc>
          <w:tcPr>
            <w:tcW w:w="897" w:type="dxa"/>
            <w:tcBorders>
              <w:top w:val="nil"/>
              <w:left w:val="single" w:sz="8" w:space="0" w:color="auto"/>
              <w:bottom w:val="single" w:sz="4" w:space="0" w:color="auto"/>
              <w:right w:val="single" w:sz="4" w:space="0" w:color="auto"/>
            </w:tcBorders>
            <w:shd w:val="clear" w:color="auto" w:fill="auto"/>
            <w:noWrap/>
            <w:vAlign w:val="bottom"/>
          </w:tcPr>
          <w:p w:rsidR="003170FC" w:rsidRPr="003170FC" w:rsidRDefault="003170FC" w:rsidP="003170FC">
            <w:pPr>
              <w:jc w:val="center"/>
              <w:rPr>
                <w:rFonts w:ascii="Arial" w:hAnsi="Arial" w:cs="Arial"/>
              </w:rPr>
            </w:pPr>
            <w:r w:rsidRPr="003170FC">
              <w:rPr>
                <w:rFonts w:ascii="Arial" w:hAnsi="Arial" w:cs="Arial"/>
              </w:rPr>
              <w:t>S8</w:t>
            </w:r>
          </w:p>
        </w:tc>
        <w:tc>
          <w:tcPr>
            <w:tcW w:w="1278"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smartTag w:uri="urn:schemas-microsoft-com:office:smarttags" w:element="date">
              <w:smartTagPr>
                <w:attr w:name="Month" w:val="6"/>
                <w:attr w:name="Day" w:val="22"/>
                <w:attr w:name="Year" w:val="2009"/>
              </w:smartTagPr>
              <w:r w:rsidRPr="003170FC">
                <w:rPr>
                  <w:rFonts w:ascii="Arial" w:hAnsi="Arial" w:cs="Arial"/>
                </w:rPr>
                <w:t>6/22/2009</w:t>
              </w:r>
            </w:smartTag>
          </w:p>
        </w:tc>
        <w:tc>
          <w:tcPr>
            <w:tcW w:w="135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26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08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17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08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44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8"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r>
      <w:tr w:rsidR="009E56DF">
        <w:trPr>
          <w:trHeight w:val="255"/>
        </w:trPr>
        <w:tc>
          <w:tcPr>
            <w:tcW w:w="897" w:type="dxa"/>
            <w:tcBorders>
              <w:top w:val="nil"/>
              <w:left w:val="single" w:sz="8" w:space="0" w:color="auto"/>
              <w:bottom w:val="single" w:sz="4" w:space="0" w:color="auto"/>
              <w:right w:val="single" w:sz="4" w:space="0" w:color="auto"/>
            </w:tcBorders>
            <w:shd w:val="clear" w:color="auto" w:fill="auto"/>
            <w:noWrap/>
            <w:vAlign w:val="bottom"/>
          </w:tcPr>
          <w:p w:rsidR="003170FC" w:rsidRPr="003170FC" w:rsidRDefault="003170FC" w:rsidP="003170FC">
            <w:pPr>
              <w:jc w:val="center"/>
              <w:rPr>
                <w:rFonts w:ascii="Arial" w:hAnsi="Arial" w:cs="Arial"/>
              </w:rPr>
            </w:pPr>
            <w:r w:rsidRPr="003170FC">
              <w:rPr>
                <w:rFonts w:ascii="Arial" w:hAnsi="Arial" w:cs="Arial"/>
              </w:rPr>
              <w:t>N11</w:t>
            </w:r>
          </w:p>
        </w:tc>
        <w:tc>
          <w:tcPr>
            <w:tcW w:w="1278"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smartTag w:uri="urn:schemas-microsoft-com:office:smarttags" w:element="date">
              <w:smartTagPr>
                <w:attr w:name="Month" w:val="6"/>
                <w:attr w:name="Day" w:val="22"/>
                <w:attr w:name="Year" w:val="2009"/>
              </w:smartTagPr>
              <w:r w:rsidRPr="003170FC">
                <w:rPr>
                  <w:rFonts w:ascii="Arial" w:hAnsi="Arial" w:cs="Arial"/>
                </w:rPr>
                <w:t>6/22/2009</w:t>
              </w:r>
            </w:smartTag>
          </w:p>
        </w:tc>
        <w:tc>
          <w:tcPr>
            <w:tcW w:w="135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26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08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17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08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44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8"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r>
      <w:tr w:rsidR="009E56DF">
        <w:trPr>
          <w:trHeight w:val="270"/>
        </w:trPr>
        <w:tc>
          <w:tcPr>
            <w:tcW w:w="897" w:type="dxa"/>
            <w:tcBorders>
              <w:top w:val="nil"/>
              <w:left w:val="single" w:sz="8" w:space="0" w:color="auto"/>
              <w:bottom w:val="single" w:sz="8" w:space="0" w:color="auto"/>
              <w:right w:val="single" w:sz="4" w:space="0" w:color="auto"/>
            </w:tcBorders>
            <w:shd w:val="clear" w:color="auto" w:fill="auto"/>
            <w:noWrap/>
            <w:vAlign w:val="bottom"/>
          </w:tcPr>
          <w:p w:rsidR="003170FC" w:rsidRPr="003170FC" w:rsidRDefault="003170FC" w:rsidP="003170FC">
            <w:pPr>
              <w:jc w:val="center"/>
              <w:rPr>
                <w:rFonts w:ascii="Arial" w:hAnsi="Arial" w:cs="Arial"/>
              </w:rPr>
            </w:pPr>
            <w:r w:rsidRPr="003170FC">
              <w:rPr>
                <w:rFonts w:ascii="Arial" w:hAnsi="Arial" w:cs="Arial"/>
              </w:rPr>
              <w:t>N16</w:t>
            </w:r>
          </w:p>
        </w:tc>
        <w:tc>
          <w:tcPr>
            <w:tcW w:w="1278"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smartTag w:uri="urn:schemas-microsoft-com:office:smarttags" w:element="date">
              <w:smartTagPr>
                <w:attr w:name="Month" w:val="6"/>
                <w:attr w:name="Day" w:val="22"/>
                <w:attr w:name="Year" w:val="2009"/>
              </w:smartTagPr>
              <w:r w:rsidRPr="003170FC">
                <w:rPr>
                  <w:rFonts w:ascii="Arial" w:hAnsi="Arial" w:cs="Arial"/>
                </w:rPr>
                <w:t>6/22/2009</w:t>
              </w:r>
            </w:smartTag>
          </w:p>
        </w:tc>
        <w:tc>
          <w:tcPr>
            <w:tcW w:w="1350"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260"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080"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170"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080"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440"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8" w:space="0" w:color="auto"/>
              <w:right w:val="single" w:sz="8"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r>
      <w:tr w:rsidR="009E56DF">
        <w:trPr>
          <w:trHeight w:val="255"/>
        </w:trPr>
        <w:tc>
          <w:tcPr>
            <w:tcW w:w="897" w:type="dxa"/>
            <w:tcBorders>
              <w:top w:val="nil"/>
              <w:left w:val="single" w:sz="8" w:space="0" w:color="auto"/>
              <w:bottom w:val="single" w:sz="4" w:space="0" w:color="auto"/>
              <w:right w:val="single" w:sz="4" w:space="0" w:color="auto"/>
            </w:tcBorders>
            <w:shd w:val="clear" w:color="auto" w:fill="auto"/>
            <w:noWrap/>
            <w:vAlign w:val="bottom"/>
          </w:tcPr>
          <w:p w:rsidR="003170FC" w:rsidRPr="003170FC" w:rsidRDefault="003170FC" w:rsidP="003170FC">
            <w:pPr>
              <w:jc w:val="center"/>
              <w:rPr>
                <w:rFonts w:ascii="Arial" w:hAnsi="Arial" w:cs="Arial"/>
              </w:rPr>
            </w:pPr>
            <w:r w:rsidRPr="003170FC">
              <w:rPr>
                <w:rFonts w:ascii="Arial" w:hAnsi="Arial" w:cs="Arial"/>
              </w:rPr>
              <w:t>S3</w:t>
            </w:r>
          </w:p>
        </w:tc>
        <w:tc>
          <w:tcPr>
            <w:tcW w:w="1278"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smartTag w:uri="urn:schemas-microsoft-com:office:smarttags" w:element="date">
              <w:smartTagPr>
                <w:attr w:name="Month" w:val="7"/>
                <w:attr w:name="Day" w:val="13"/>
                <w:attr w:name="Year" w:val="2009"/>
              </w:smartTagPr>
              <w:r w:rsidRPr="003170FC">
                <w:rPr>
                  <w:rFonts w:ascii="Arial" w:hAnsi="Arial" w:cs="Arial"/>
                </w:rPr>
                <w:t>7/13/2009</w:t>
              </w:r>
            </w:smartTag>
          </w:p>
        </w:tc>
        <w:tc>
          <w:tcPr>
            <w:tcW w:w="135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26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08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17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348</w:t>
            </w:r>
          </w:p>
        </w:tc>
        <w:tc>
          <w:tcPr>
            <w:tcW w:w="108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44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8" w:space="0" w:color="auto"/>
            </w:tcBorders>
            <w:shd w:val="clear" w:color="auto" w:fill="339966"/>
            <w:noWrap/>
            <w:vAlign w:val="bottom"/>
          </w:tcPr>
          <w:p w:rsidR="003170FC" w:rsidRPr="003170FC" w:rsidRDefault="003170FC" w:rsidP="003170FC">
            <w:pPr>
              <w:jc w:val="right"/>
              <w:rPr>
                <w:rFonts w:ascii="Arial" w:hAnsi="Arial" w:cs="Arial"/>
              </w:rPr>
            </w:pPr>
            <w:r w:rsidRPr="003170FC">
              <w:rPr>
                <w:rFonts w:ascii="Arial" w:hAnsi="Arial" w:cs="Arial"/>
              </w:rPr>
              <w:t>348</w:t>
            </w:r>
          </w:p>
        </w:tc>
      </w:tr>
      <w:tr w:rsidR="009E56DF">
        <w:trPr>
          <w:trHeight w:val="255"/>
        </w:trPr>
        <w:tc>
          <w:tcPr>
            <w:tcW w:w="897" w:type="dxa"/>
            <w:tcBorders>
              <w:top w:val="nil"/>
              <w:left w:val="single" w:sz="8" w:space="0" w:color="auto"/>
              <w:bottom w:val="single" w:sz="4" w:space="0" w:color="auto"/>
              <w:right w:val="single" w:sz="4" w:space="0" w:color="auto"/>
            </w:tcBorders>
            <w:shd w:val="clear" w:color="auto" w:fill="auto"/>
            <w:noWrap/>
            <w:vAlign w:val="bottom"/>
          </w:tcPr>
          <w:p w:rsidR="003170FC" w:rsidRPr="003170FC" w:rsidRDefault="003170FC" w:rsidP="003170FC">
            <w:pPr>
              <w:jc w:val="center"/>
              <w:rPr>
                <w:rFonts w:ascii="Arial" w:hAnsi="Arial" w:cs="Arial"/>
              </w:rPr>
            </w:pPr>
            <w:r w:rsidRPr="003170FC">
              <w:rPr>
                <w:rFonts w:ascii="Arial" w:hAnsi="Arial" w:cs="Arial"/>
              </w:rPr>
              <w:t>S8</w:t>
            </w:r>
          </w:p>
        </w:tc>
        <w:tc>
          <w:tcPr>
            <w:tcW w:w="1278"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smartTag w:uri="urn:schemas-microsoft-com:office:smarttags" w:element="date">
              <w:smartTagPr>
                <w:attr w:name="Month" w:val="7"/>
                <w:attr w:name="Day" w:val="13"/>
                <w:attr w:name="Year" w:val="2009"/>
              </w:smartTagPr>
              <w:r w:rsidRPr="003170FC">
                <w:rPr>
                  <w:rFonts w:ascii="Arial" w:hAnsi="Arial" w:cs="Arial"/>
                </w:rPr>
                <w:t>7/13/2009</w:t>
              </w:r>
            </w:smartTag>
          </w:p>
        </w:tc>
        <w:tc>
          <w:tcPr>
            <w:tcW w:w="135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26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08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259</w:t>
            </w:r>
          </w:p>
        </w:tc>
        <w:tc>
          <w:tcPr>
            <w:tcW w:w="117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677</w:t>
            </w:r>
          </w:p>
        </w:tc>
        <w:tc>
          <w:tcPr>
            <w:tcW w:w="108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44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8" w:space="0" w:color="auto"/>
            </w:tcBorders>
            <w:shd w:val="clear" w:color="auto" w:fill="339966"/>
            <w:noWrap/>
            <w:vAlign w:val="bottom"/>
          </w:tcPr>
          <w:p w:rsidR="003170FC" w:rsidRPr="003170FC" w:rsidRDefault="003170FC" w:rsidP="003170FC">
            <w:pPr>
              <w:jc w:val="right"/>
              <w:rPr>
                <w:rFonts w:ascii="Arial" w:hAnsi="Arial" w:cs="Arial"/>
              </w:rPr>
            </w:pPr>
            <w:r w:rsidRPr="003170FC">
              <w:rPr>
                <w:rFonts w:ascii="Arial" w:hAnsi="Arial" w:cs="Arial"/>
              </w:rPr>
              <w:t>936</w:t>
            </w:r>
          </w:p>
        </w:tc>
      </w:tr>
      <w:tr w:rsidR="009E56DF">
        <w:trPr>
          <w:trHeight w:val="255"/>
        </w:trPr>
        <w:tc>
          <w:tcPr>
            <w:tcW w:w="897" w:type="dxa"/>
            <w:tcBorders>
              <w:top w:val="nil"/>
              <w:left w:val="single" w:sz="8" w:space="0" w:color="auto"/>
              <w:bottom w:val="single" w:sz="4" w:space="0" w:color="auto"/>
              <w:right w:val="single" w:sz="4" w:space="0" w:color="auto"/>
            </w:tcBorders>
            <w:shd w:val="clear" w:color="auto" w:fill="auto"/>
            <w:noWrap/>
            <w:vAlign w:val="bottom"/>
          </w:tcPr>
          <w:p w:rsidR="003170FC" w:rsidRPr="003170FC" w:rsidRDefault="003170FC" w:rsidP="003170FC">
            <w:pPr>
              <w:jc w:val="center"/>
              <w:rPr>
                <w:rFonts w:ascii="Arial" w:hAnsi="Arial" w:cs="Arial"/>
              </w:rPr>
            </w:pPr>
            <w:r w:rsidRPr="003170FC">
              <w:rPr>
                <w:rFonts w:ascii="Arial" w:hAnsi="Arial" w:cs="Arial"/>
              </w:rPr>
              <w:t>N11</w:t>
            </w:r>
          </w:p>
        </w:tc>
        <w:tc>
          <w:tcPr>
            <w:tcW w:w="1278"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smartTag w:uri="urn:schemas-microsoft-com:office:smarttags" w:element="date">
              <w:smartTagPr>
                <w:attr w:name="Month" w:val="7"/>
                <w:attr w:name="Day" w:val="13"/>
                <w:attr w:name="Year" w:val="2009"/>
              </w:smartTagPr>
              <w:r w:rsidRPr="003170FC">
                <w:rPr>
                  <w:rFonts w:ascii="Arial" w:hAnsi="Arial" w:cs="Arial"/>
                </w:rPr>
                <w:t>7/13/2009</w:t>
              </w:r>
            </w:smartTag>
          </w:p>
        </w:tc>
        <w:tc>
          <w:tcPr>
            <w:tcW w:w="135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26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08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17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08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44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8"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r>
      <w:tr w:rsidR="009E56DF">
        <w:trPr>
          <w:trHeight w:val="270"/>
        </w:trPr>
        <w:tc>
          <w:tcPr>
            <w:tcW w:w="897" w:type="dxa"/>
            <w:tcBorders>
              <w:top w:val="nil"/>
              <w:left w:val="single" w:sz="8" w:space="0" w:color="auto"/>
              <w:bottom w:val="single" w:sz="8" w:space="0" w:color="auto"/>
              <w:right w:val="single" w:sz="4" w:space="0" w:color="auto"/>
            </w:tcBorders>
            <w:shd w:val="clear" w:color="auto" w:fill="auto"/>
            <w:noWrap/>
            <w:vAlign w:val="bottom"/>
          </w:tcPr>
          <w:p w:rsidR="003170FC" w:rsidRPr="003170FC" w:rsidRDefault="003170FC" w:rsidP="003170FC">
            <w:pPr>
              <w:jc w:val="center"/>
              <w:rPr>
                <w:rFonts w:ascii="Arial" w:hAnsi="Arial" w:cs="Arial"/>
              </w:rPr>
            </w:pPr>
            <w:r w:rsidRPr="003170FC">
              <w:rPr>
                <w:rFonts w:ascii="Arial" w:hAnsi="Arial" w:cs="Arial"/>
              </w:rPr>
              <w:t>N16</w:t>
            </w:r>
          </w:p>
        </w:tc>
        <w:tc>
          <w:tcPr>
            <w:tcW w:w="1278"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smartTag w:uri="urn:schemas-microsoft-com:office:smarttags" w:element="date">
              <w:smartTagPr>
                <w:attr w:name="Month" w:val="7"/>
                <w:attr w:name="Day" w:val="13"/>
                <w:attr w:name="Year" w:val="2009"/>
              </w:smartTagPr>
              <w:r w:rsidRPr="003170FC">
                <w:rPr>
                  <w:rFonts w:ascii="Arial" w:hAnsi="Arial" w:cs="Arial"/>
                </w:rPr>
                <w:t>7/13/2009</w:t>
              </w:r>
            </w:smartTag>
          </w:p>
        </w:tc>
        <w:tc>
          <w:tcPr>
            <w:tcW w:w="1350"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260"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3,191</w:t>
            </w:r>
          </w:p>
        </w:tc>
        <w:tc>
          <w:tcPr>
            <w:tcW w:w="1350" w:type="dxa"/>
            <w:tcBorders>
              <w:top w:val="nil"/>
              <w:left w:val="nil"/>
              <w:bottom w:val="single" w:sz="8" w:space="0" w:color="auto"/>
              <w:right w:val="single" w:sz="4" w:space="0" w:color="auto"/>
            </w:tcBorders>
            <w:shd w:val="clear" w:color="auto" w:fill="FF9900"/>
            <w:noWrap/>
            <w:vAlign w:val="bottom"/>
          </w:tcPr>
          <w:p w:rsidR="003170FC" w:rsidRPr="003170FC" w:rsidRDefault="003170FC" w:rsidP="003170FC">
            <w:pPr>
              <w:jc w:val="right"/>
              <w:rPr>
                <w:rFonts w:ascii="Arial" w:hAnsi="Arial" w:cs="Arial"/>
              </w:rPr>
            </w:pPr>
            <w:r w:rsidRPr="003170FC">
              <w:rPr>
                <w:rFonts w:ascii="Arial" w:hAnsi="Arial" w:cs="Arial"/>
              </w:rPr>
              <w:t>3,191</w:t>
            </w:r>
            <w:r w:rsidR="00192005">
              <w:rPr>
                <w:rFonts w:ascii="Arial" w:hAnsi="Arial" w:cs="Arial"/>
              </w:rPr>
              <w:t>**</w:t>
            </w:r>
          </w:p>
        </w:tc>
        <w:tc>
          <w:tcPr>
            <w:tcW w:w="1080"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170"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53</w:t>
            </w:r>
          </w:p>
        </w:tc>
        <w:tc>
          <w:tcPr>
            <w:tcW w:w="1080"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440"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8" w:space="0" w:color="auto"/>
              <w:right w:val="single" w:sz="8"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53</w:t>
            </w:r>
          </w:p>
        </w:tc>
      </w:tr>
      <w:tr w:rsidR="009E56DF">
        <w:trPr>
          <w:trHeight w:val="255"/>
        </w:trPr>
        <w:tc>
          <w:tcPr>
            <w:tcW w:w="897" w:type="dxa"/>
            <w:tcBorders>
              <w:top w:val="nil"/>
              <w:left w:val="single" w:sz="8" w:space="0" w:color="auto"/>
              <w:bottom w:val="single" w:sz="4" w:space="0" w:color="auto"/>
              <w:right w:val="single" w:sz="4" w:space="0" w:color="auto"/>
            </w:tcBorders>
            <w:shd w:val="clear" w:color="auto" w:fill="auto"/>
            <w:noWrap/>
            <w:vAlign w:val="bottom"/>
          </w:tcPr>
          <w:p w:rsidR="003170FC" w:rsidRPr="003170FC" w:rsidRDefault="003170FC" w:rsidP="003170FC">
            <w:pPr>
              <w:jc w:val="center"/>
              <w:rPr>
                <w:rFonts w:ascii="Arial" w:hAnsi="Arial" w:cs="Arial"/>
              </w:rPr>
            </w:pPr>
            <w:r w:rsidRPr="003170FC">
              <w:rPr>
                <w:rFonts w:ascii="Arial" w:hAnsi="Arial" w:cs="Arial"/>
              </w:rPr>
              <w:t>S3</w:t>
            </w:r>
          </w:p>
        </w:tc>
        <w:tc>
          <w:tcPr>
            <w:tcW w:w="1278"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smartTag w:uri="urn:schemas-microsoft-com:office:smarttags" w:element="date">
              <w:smartTagPr>
                <w:attr w:name="Month" w:val="7"/>
                <w:attr w:name="Day" w:val="27"/>
                <w:attr w:name="Year" w:val="2009"/>
              </w:smartTagPr>
              <w:r w:rsidRPr="003170FC">
                <w:rPr>
                  <w:rFonts w:ascii="Arial" w:hAnsi="Arial" w:cs="Arial"/>
                </w:rPr>
                <w:t>7/27/2009</w:t>
              </w:r>
            </w:smartTag>
          </w:p>
        </w:tc>
        <w:tc>
          <w:tcPr>
            <w:tcW w:w="135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26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08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353</w:t>
            </w:r>
          </w:p>
        </w:tc>
        <w:tc>
          <w:tcPr>
            <w:tcW w:w="117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6,611</w:t>
            </w:r>
          </w:p>
        </w:tc>
        <w:tc>
          <w:tcPr>
            <w:tcW w:w="108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44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8" w:space="0" w:color="auto"/>
            </w:tcBorders>
            <w:shd w:val="clear" w:color="auto" w:fill="FF9900"/>
            <w:noWrap/>
            <w:vAlign w:val="bottom"/>
          </w:tcPr>
          <w:p w:rsidR="003170FC" w:rsidRPr="003170FC" w:rsidRDefault="003170FC" w:rsidP="003170FC">
            <w:pPr>
              <w:jc w:val="right"/>
              <w:rPr>
                <w:rFonts w:ascii="Arial" w:hAnsi="Arial" w:cs="Arial"/>
              </w:rPr>
            </w:pPr>
            <w:r w:rsidRPr="003170FC">
              <w:rPr>
                <w:rFonts w:ascii="Arial" w:hAnsi="Arial" w:cs="Arial"/>
              </w:rPr>
              <w:t>6,964</w:t>
            </w:r>
          </w:p>
        </w:tc>
      </w:tr>
      <w:tr w:rsidR="009E56DF">
        <w:trPr>
          <w:trHeight w:val="255"/>
        </w:trPr>
        <w:tc>
          <w:tcPr>
            <w:tcW w:w="897" w:type="dxa"/>
            <w:tcBorders>
              <w:top w:val="nil"/>
              <w:left w:val="single" w:sz="8" w:space="0" w:color="auto"/>
              <w:bottom w:val="single" w:sz="4" w:space="0" w:color="auto"/>
              <w:right w:val="single" w:sz="4" w:space="0" w:color="auto"/>
            </w:tcBorders>
            <w:shd w:val="clear" w:color="auto" w:fill="auto"/>
            <w:noWrap/>
            <w:vAlign w:val="bottom"/>
          </w:tcPr>
          <w:p w:rsidR="003170FC" w:rsidRPr="003170FC" w:rsidRDefault="003170FC" w:rsidP="003170FC">
            <w:pPr>
              <w:jc w:val="center"/>
              <w:rPr>
                <w:rFonts w:ascii="Arial" w:hAnsi="Arial" w:cs="Arial"/>
              </w:rPr>
            </w:pPr>
            <w:r w:rsidRPr="003170FC">
              <w:rPr>
                <w:rFonts w:ascii="Arial" w:hAnsi="Arial" w:cs="Arial"/>
              </w:rPr>
              <w:t>S8</w:t>
            </w:r>
          </w:p>
        </w:tc>
        <w:tc>
          <w:tcPr>
            <w:tcW w:w="1278"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smartTag w:uri="urn:schemas-microsoft-com:office:smarttags" w:element="date">
              <w:smartTagPr>
                <w:attr w:name="Month" w:val="7"/>
                <w:attr w:name="Day" w:val="27"/>
                <w:attr w:name="Year" w:val="2009"/>
              </w:smartTagPr>
              <w:r w:rsidRPr="003170FC">
                <w:rPr>
                  <w:rFonts w:ascii="Arial" w:hAnsi="Arial" w:cs="Arial"/>
                </w:rPr>
                <w:t>7/27/2009</w:t>
              </w:r>
            </w:smartTag>
          </w:p>
        </w:tc>
        <w:tc>
          <w:tcPr>
            <w:tcW w:w="135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2,181</w:t>
            </w:r>
          </w:p>
        </w:tc>
        <w:tc>
          <w:tcPr>
            <w:tcW w:w="126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4" w:space="0" w:color="auto"/>
            </w:tcBorders>
            <w:shd w:val="clear" w:color="auto" w:fill="FF9900"/>
            <w:noWrap/>
            <w:vAlign w:val="bottom"/>
          </w:tcPr>
          <w:p w:rsidR="003170FC" w:rsidRPr="003170FC" w:rsidRDefault="003170FC" w:rsidP="003170FC">
            <w:pPr>
              <w:jc w:val="right"/>
              <w:rPr>
                <w:rFonts w:ascii="Arial" w:hAnsi="Arial" w:cs="Arial"/>
              </w:rPr>
            </w:pPr>
            <w:r w:rsidRPr="003170FC">
              <w:rPr>
                <w:rFonts w:ascii="Arial" w:hAnsi="Arial" w:cs="Arial"/>
              </w:rPr>
              <w:t>2,181</w:t>
            </w:r>
          </w:p>
        </w:tc>
        <w:tc>
          <w:tcPr>
            <w:tcW w:w="108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17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2,523</w:t>
            </w:r>
          </w:p>
        </w:tc>
        <w:tc>
          <w:tcPr>
            <w:tcW w:w="108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44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8" w:space="0" w:color="auto"/>
            </w:tcBorders>
            <w:shd w:val="clear" w:color="auto" w:fill="FF9900"/>
            <w:noWrap/>
            <w:vAlign w:val="bottom"/>
          </w:tcPr>
          <w:p w:rsidR="003170FC" w:rsidRPr="003170FC" w:rsidRDefault="003170FC" w:rsidP="003170FC">
            <w:pPr>
              <w:jc w:val="right"/>
              <w:rPr>
                <w:rFonts w:ascii="Arial" w:hAnsi="Arial" w:cs="Arial"/>
              </w:rPr>
            </w:pPr>
            <w:r w:rsidRPr="003170FC">
              <w:rPr>
                <w:rFonts w:ascii="Arial" w:hAnsi="Arial" w:cs="Arial"/>
              </w:rPr>
              <w:t>2,523</w:t>
            </w:r>
          </w:p>
        </w:tc>
      </w:tr>
      <w:tr w:rsidR="009E56DF">
        <w:trPr>
          <w:trHeight w:val="255"/>
        </w:trPr>
        <w:tc>
          <w:tcPr>
            <w:tcW w:w="897" w:type="dxa"/>
            <w:tcBorders>
              <w:top w:val="nil"/>
              <w:left w:val="single" w:sz="8" w:space="0" w:color="auto"/>
              <w:bottom w:val="single" w:sz="4" w:space="0" w:color="auto"/>
              <w:right w:val="single" w:sz="4" w:space="0" w:color="auto"/>
            </w:tcBorders>
            <w:shd w:val="clear" w:color="auto" w:fill="auto"/>
            <w:noWrap/>
            <w:vAlign w:val="bottom"/>
          </w:tcPr>
          <w:p w:rsidR="003170FC" w:rsidRPr="003170FC" w:rsidRDefault="003170FC" w:rsidP="003170FC">
            <w:pPr>
              <w:jc w:val="center"/>
              <w:rPr>
                <w:rFonts w:ascii="Arial" w:hAnsi="Arial" w:cs="Arial"/>
              </w:rPr>
            </w:pPr>
            <w:r w:rsidRPr="003170FC">
              <w:rPr>
                <w:rFonts w:ascii="Arial" w:hAnsi="Arial" w:cs="Arial"/>
              </w:rPr>
              <w:t>N11</w:t>
            </w:r>
          </w:p>
        </w:tc>
        <w:tc>
          <w:tcPr>
            <w:tcW w:w="1278"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smartTag w:uri="urn:schemas-microsoft-com:office:smarttags" w:element="date">
              <w:smartTagPr>
                <w:attr w:name="Month" w:val="7"/>
                <w:attr w:name="Day" w:val="27"/>
                <w:attr w:name="Year" w:val="2009"/>
              </w:smartTagPr>
              <w:r w:rsidRPr="003170FC">
                <w:rPr>
                  <w:rFonts w:ascii="Arial" w:hAnsi="Arial" w:cs="Arial"/>
                </w:rPr>
                <w:t>7/27/2009</w:t>
              </w:r>
            </w:smartTag>
          </w:p>
        </w:tc>
        <w:tc>
          <w:tcPr>
            <w:tcW w:w="135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26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08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17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1,667</w:t>
            </w:r>
          </w:p>
        </w:tc>
        <w:tc>
          <w:tcPr>
            <w:tcW w:w="108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44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8" w:space="0" w:color="auto"/>
            </w:tcBorders>
            <w:shd w:val="clear" w:color="auto" w:fill="339966"/>
            <w:noWrap/>
            <w:vAlign w:val="bottom"/>
          </w:tcPr>
          <w:p w:rsidR="003170FC" w:rsidRPr="003170FC" w:rsidRDefault="003170FC" w:rsidP="003170FC">
            <w:pPr>
              <w:jc w:val="right"/>
              <w:rPr>
                <w:rFonts w:ascii="Arial" w:hAnsi="Arial" w:cs="Arial"/>
              </w:rPr>
            </w:pPr>
            <w:r w:rsidRPr="003170FC">
              <w:rPr>
                <w:rFonts w:ascii="Arial" w:hAnsi="Arial" w:cs="Arial"/>
              </w:rPr>
              <w:t>1,667</w:t>
            </w:r>
          </w:p>
        </w:tc>
      </w:tr>
      <w:tr w:rsidR="009E56DF">
        <w:trPr>
          <w:trHeight w:val="270"/>
        </w:trPr>
        <w:tc>
          <w:tcPr>
            <w:tcW w:w="897" w:type="dxa"/>
            <w:tcBorders>
              <w:top w:val="nil"/>
              <w:left w:val="single" w:sz="8" w:space="0" w:color="auto"/>
              <w:bottom w:val="single" w:sz="8" w:space="0" w:color="auto"/>
              <w:right w:val="single" w:sz="4" w:space="0" w:color="auto"/>
            </w:tcBorders>
            <w:shd w:val="clear" w:color="auto" w:fill="auto"/>
            <w:noWrap/>
            <w:vAlign w:val="bottom"/>
          </w:tcPr>
          <w:p w:rsidR="003170FC" w:rsidRPr="003170FC" w:rsidRDefault="003170FC" w:rsidP="003170FC">
            <w:pPr>
              <w:jc w:val="center"/>
              <w:rPr>
                <w:rFonts w:ascii="Arial" w:hAnsi="Arial" w:cs="Arial"/>
              </w:rPr>
            </w:pPr>
            <w:r w:rsidRPr="003170FC">
              <w:rPr>
                <w:rFonts w:ascii="Arial" w:hAnsi="Arial" w:cs="Arial"/>
              </w:rPr>
              <w:t>N16</w:t>
            </w:r>
          </w:p>
        </w:tc>
        <w:tc>
          <w:tcPr>
            <w:tcW w:w="1278"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smartTag w:uri="urn:schemas-microsoft-com:office:smarttags" w:element="date">
              <w:smartTagPr>
                <w:attr w:name="Month" w:val="7"/>
                <w:attr w:name="Day" w:val="27"/>
                <w:attr w:name="Year" w:val="2009"/>
              </w:smartTagPr>
              <w:r w:rsidRPr="003170FC">
                <w:rPr>
                  <w:rFonts w:ascii="Arial" w:hAnsi="Arial" w:cs="Arial"/>
                </w:rPr>
                <w:t>7/27/2009</w:t>
              </w:r>
            </w:smartTag>
          </w:p>
        </w:tc>
        <w:tc>
          <w:tcPr>
            <w:tcW w:w="1350"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260"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080"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170"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2,075</w:t>
            </w:r>
          </w:p>
        </w:tc>
        <w:tc>
          <w:tcPr>
            <w:tcW w:w="1080"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440"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8" w:space="0" w:color="auto"/>
              <w:right w:val="single" w:sz="8" w:space="0" w:color="auto"/>
            </w:tcBorders>
            <w:shd w:val="clear" w:color="auto" w:fill="FF9900"/>
            <w:noWrap/>
            <w:vAlign w:val="bottom"/>
          </w:tcPr>
          <w:p w:rsidR="003170FC" w:rsidRPr="003170FC" w:rsidRDefault="003170FC" w:rsidP="003170FC">
            <w:pPr>
              <w:jc w:val="right"/>
              <w:rPr>
                <w:rFonts w:ascii="Arial" w:hAnsi="Arial" w:cs="Arial"/>
              </w:rPr>
            </w:pPr>
            <w:r w:rsidRPr="003170FC">
              <w:rPr>
                <w:rFonts w:ascii="Arial" w:hAnsi="Arial" w:cs="Arial"/>
              </w:rPr>
              <w:t>2,075</w:t>
            </w:r>
          </w:p>
        </w:tc>
      </w:tr>
      <w:tr w:rsidR="009E56DF">
        <w:trPr>
          <w:trHeight w:val="255"/>
        </w:trPr>
        <w:tc>
          <w:tcPr>
            <w:tcW w:w="897" w:type="dxa"/>
            <w:tcBorders>
              <w:top w:val="nil"/>
              <w:left w:val="single" w:sz="8" w:space="0" w:color="auto"/>
              <w:bottom w:val="single" w:sz="4" w:space="0" w:color="auto"/>
              <w:right w:val="single" w:sz="4" w:space="0" w:color="auto"/>
            </w:tcBorders>
            <w:shd w:val="clear" w:color="auto" w:fill="auto"/>
            <w:noWrap/>
            <w:vAlign w:val="bottom"/>
          </w:tcPr>
          <w:p w:rsidR="003170FC" w:rsidRPr="003170FC" w:rsidRDefault="003170FC" w:rsidP="003170FC">
            <w:pPr>
              <w:jc w:val="center"/>
              <w:rPr>
                <w:rFonts w:ascii="Arial" w:hAnsi="Arial" w:cs="Arial"/>
              </w:rPr>
            </w:pPr>
            <w:r w:rsidRPr="003170FC">
              <w:rPr>
                <w:rFonts w:ascii="Arial" w:hAnsi="Arial" w:cs="Arial"/>
              </w:rPr>
              <w:t>S3</w:t>
            </w:r>
          </w:p>
        </w:tc>
        <w:tc>
          <w:tcPr>
            <w:tcW w:w="1278"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smartTag w:uri="urn:schemas-microsoft-com:office:smarttags" w:element="date">
              <w:smartTagPr>
                <w:attr w:name="Month" w:val="8"/>
                <w:attr w:name="Day" w:val="10"/>
                <w:attr w:name="Year" w:val="2009"/>
              </w:smartTagPr>
              <w:r w:rsidRPr="003170FC">
                <w:rPr>
                  <w:rFonts w:ascii="Arial" w:hAnsi="Arial" w:cs="Arial"/>
                </w:rPr>
                <w:t>8/10/2009</w:t>
              </w:r>
            </w:smartTag>
          </w:p>
        </w:tc>
        <w:tc>
          <w:tcPr>
            <w:tcW w:w="135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3,719</w:t>
            </w:r>
          </w:p>
        </w:tc>
        <w:tc>
          <w:tcPr>
            <w:tcW w:w="126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4" w:space="0" w:color="auto"/>
            </w:tcBorders>
            <w:shd w:val="clear" w:color="auto" w:fill="FF9900"/>
            <w:noWrap/>
            <w:vAlign w:val="bottom"/>
          </w:tcPr>
          <w:p w:rsidR="003170FC" w:rsidRPr="003170FC" w:rsidRDefault="003170FC" w:rsidP="003170FC">
            <w:pPr>
              <w:jc w:val="right"/>
              <w:rPr>
                <w:rFonts w:ascii="Arial" w:hAnsi="Arial" w:cs="Arial"/>
              </w:rPr>
            </w:pPr>
            <w:r w:rsidRPr="003170FC">
              <w:rPr>
                <w:rFonts w:ascii="Arial" w:hAnsi="Arial" w:cs="Arial"/>
              </w:rPr>
              <w:t>3,719</w:t>
            </w:r>
          </w:p>
        </w:tc>
        <w:tc>
          <w:tcPr>
            <w:tcW w:w="108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17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5,397</w:t>
            </w:r>
          </w:p>
        </w:tc>
        <w:tc>
          <w:tcPr>
            <w:tcW w:w="108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44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8" w:space="0" w:color="auto"/>
            </w:tcBorders>
            <w:shd w:val="clear" w:color="auto" w:fill="FF9900"/>
            <w:noWrap/>
            <w:vAlign w:val="bottom"/>
          </w:tcPr>
          <w:p w:rsidR="003170FC" w:rsidRPr="003170FC" w:rsidRDefault="003170FC" w:rsidP="003170FC">
            <w:pPr>
              <w:jc w:val="right"/>
              <w:rPr>
                <w:rFonts w:ascii="Arial" w:hAnsi="Arial" w:cs="Arial"/>
              </w:rPr>
            </w:pPr>
            <w:r w:rsidRPr="003170FC">
              <w:rPr>
                <w:rFonts w:ascii="Arial" w:hAnsi="Arial" w:cs="Arial"/>
              </w:rPr>
              <w:t>5,397</w:t>
            </w:r>
          </w:p>
        </w:tc>
      </w:tr>
      <w:tr w:rsidR="009E56DF">
        <w:trPr>
          <w:trHeight w:val="255"/>
        </w:trPr>
        <w:tc>
          <w:tcPr>
            <w:tcW w:w="897" w:type="dxa"/>
            <w:tcBorders>
              <w:top w:val="nil"/>
              <w:left w:val="single" w:sz="8" w:space="0" w:color="auto"/>
              <w:bottom w:val="single" w:sz="4" w:space="0" w:color="auto"/>
              <w:right w:val="single" w:sz="4" w:space="0" w:color="auto"/>
            </w:tcBorders>
            <w:shd w:val="clear" w:color="auto" w:fill="auto"/>
            <w:noWrap/>
            <w:vAlign w:val="bottom"/>
          </w:tcPr>
          <w:p w:rsidR="003170FC" w:rsidRPr="003170FC" w:rsidRDefault="003170FC" w:rsidP="003170FC">
            <w:pPr>
              <w:jc w:val="center"/>
              <w:rPr>
                <w:rFonts w:ascii="Arial" w:hAnsi="Arial" w:cs="Arial"/>
              </w:rPr>
            </w:pPr>
            <w:r w:rsidRPr="003170FC">
              <w:rPr>
                <w:rFonts w:ascii="Arial" w:hAnsi="Arial" w:cs="Arial"/>
              </w:rPr>
              <w:t>S8</w:t>
            </w:r>
          </w:p>
        </w:tc>
        <w:tc>
          <w:tcPr>
            <w:tcW w:w="1278"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smartTag w:uri="urn:schemas-microsoft-com:office:smarttags" w:element="date">
              <w:smartTagPr>
                <w:attr w:name="Month" w:val="8"/>
                <w:attr w:name="Day" w:val="10"/>
                <w:attr w:name="Year" w:val="2009"/>
              </w:smartTagPr>
              <w:r w:rsidRPr="003170FC">
                <w:rPr>
                  <w:rFonts w:ascii="Arial" w:hAnsi="Arial" w:cs="Arial"/>
                </w:rPr>
                <w:t>8/10/2009</w:t>
              </w:r>
            </w:smartTag>
          </w:p>
        </w:tc>
        <w:tc>
          <w:tcPr>
            <w:tcW w:w="135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1,018</w:t>
            </w:r>
          </w:p>
        </w:tc>
        <w:tc>
          <w:tcPr>
            <w:tcW w:w="126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4" w:space="0" w:color="auto"/>
            </w:tcBorders>
            <w:shd w:val="clear" w:color="auto" w:fill="339966"/>
            <w:noWrap/>
            <w:vAlign w:val="bottom"/>
          </w:tcPr>
          <w:p w:rsidR="003170FC" w:rsidRPr="003170FC" w:rsidRDefault="003170FC" w:rsidP="003170FC">
            <w:pPr>
              <w:jc w:val="right"/>
              <w:rPr>
                <w:rFonts w:ascii="Arial" w:hAnsi="Arial" w:cs="Arial"/>
              </w:rPr>
            </w:pPr>
            <w:r w:rsidRPr="003170FC">
              <w:rPr>
                <w:rFonts w:ascii="Arial" w:hAnsi="Arial" w:cs="Arial"/>
              </w:rPr>
              <w:t>1,018</w:t>
            </w:r>
          </w:p>
        </w:tc>
        <w:tc>
          <w:tcPr>
            <w:tcW w:w="108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15</w:t>
            </w:r>
          </w:p>
        </w:tc>
        <w:tc>
          <w:tcPr>
            <w:tcW w:w="117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2,684</w:t>
            </w:r>
          </w:p>
        </w:tc>
        <w:tc>
          <w:tcPr>
            <w:tcW w:w="108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44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8" w:space="0" w:color="auto"/>
            </w:tcBorders>
            <w:shd w:val="clear" w:color="auto" w:fill="FF9900"/>
            <w:noWrap/>
            <w:vAlign w:val="bottom"/>
          </w:tcPr>
          <w:p w:rsidR="003170FC" w:rsidRPr="003170FC" w:rsidRDefault="003170FC" w:rsidP="003170FC">
            <w:pPr>
              <w:jc w:val="right"/>
              <w:rPr>
                <w:rFonts w:ascii="Arial" w:hAnsi="Arial" w:cs="Arial"/>
              </w:rPr>
            </w:pPr>
            <w:r w:rsidRPr="003170FC">
              <w:rPr>
                <w:rFonts w:ascii="Arial" w:hAnsi="Arial" w:cs="Arial"/>
              </w:rPr>
              <w:t>2,699</w:t>
            </w:r>
          </w:p>
        </w:tc>
      </w:tr>
      <w:tr w:rsidR="009E56DF">
        <w:trPr>
          <w:trHeight w:val="255"/>
        </w:trPr>
        <w:tc>
          <w:tcPr>
            <w:tcW w:w="897" w:type="dxa"/>
            <w:tcBorders>
              <w:top w:val="nil"/>
              <w:left w:val="single" w:sz="8" w:space="0" w:color="auto"/>
              <w:bottom w:val="single" w:sz="4" w:space="0" w:color="auto"/>
              <w:right w:val="single" w:sz="4" w:space="0" w:color="auto"/>
            </w:tcBorders>
            <w:shd w:val="clear" w:color="auto" w:fill="auto"/>
            <w:noWrap/>
            <w:vAlign w:val="bottom"/>
          </w:tcPr>
          <w:p w:rsidR="003170FC" w:rsidRPr="003170FC" w:rsidRDefault="003170FC" w:rsidP="003170FC">
            <w:pPr>
              <w:jc w:val="center"/>
              <w:rPr>
                <w:rFonts w:ascii="Arial" w:hAnsi="Arial" w:cs="Arial"/>
              </w:rPr>
            </w:pPr>
            <w:r w:rsidRPr="003170FC">
              <w:rPr>
                <w:rFonts w:ascii="Arial" w:hAnsi="Arial" w:cs="Arial"/>
              </w:rPr>
              <w:t>N11</w:t>
            </w:r>
          </w:p>
        </w:tc>
        <w:tc>
          <w:tcPr>
            <w:tcW w:w="1278"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smartTag w:uri="urn:schemas-microsoft-com:office:smarttags" w:element="date">
              <w:smartTagPr>
                <w:attr w:name="Month" w:val="8"/>
                <w:attr w:name="Day" w:val="10"/>
                <w:attr w:name="Year" w:val="2009"/>
              </w:smartTagPr>
              <w:r w:rsidRPr="003170FC">
                <w:rPr>
                  <w:rFonts w:ascii="Arial" w:hAnsi="Arial" w:cs="Arial"/>
                </w:rPr>
                <w:t>8/10/2009</w:t>
              </w:r>
            </w:smartTag>
          </w:p>
        </w:tc>
        <w:tc>
          <w:tcPr>
            <w:tcW w:w="135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26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08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17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10,966</w:t>
            </w:r>
          </w:p>
        </w:tc>
        <w:tc>
          <w:tcPr>
            <w:tcW w:w="108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44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8" w:space="0" w:color="auto"/>
            </w:tcBorders>
            <w:shd w:val="clear" w:color="auto" w:fill="FF9900"/>
            <w:noWrap/>
            <w:vAlign w:val="bottom"/>
          </w:tcPr>
          <w:p w:rsidR="003170FC" w:rsidRPr="003170FC" w:rsidRDefault="003170FC" w:rsidP="003170FC">
            <w:pPr>
              <w:jc w:val="right"/>
              <w:rPr>
                <w:rFonts w:ascii="Arial" w:hAnsi="Arial" w:cs="Arial"/>
              </w:rPr>
            </w:pPr>
            <w:r w:rsidRPr="003170FC">
              <w:rPr>
                <w:rFonts w:ascii="Arial" w:hAnsi="Arial" w:cs="Arial"/>
              </w:rPr>
              <w:t>10,966</w:t>
            </w:r>
          </w:p>
        </w:tc>
      </w:tr>
      <w:tr w:rsidR="009E56DF">
        <w:trPr>
          <w:trHeight w:val="270"/>
        </w:trPr>
        <w:tc>
          <w:tcPr>
            <w:tcW w:w="897" w:type="dxa"/>
            <w:tcBorders>
              <w:top w:val="nil"/>
              <w:left w:val="single" w:sz="8" w:space="0" w:color="auto"/>
              <w:bottom w:val="single" w:sz="8" w:space="0" w:color="auto"/>
              <w:right w:val="single" w:sz="4" w:space="0" w:color="auto"/>
            </w:tcBorders>
            <w:shd w:val="clear" w:color="auto" w:fill="auto"/>
            <w:noWrap/>
            <w:vAlign w:val="bottom"/>
          </w:tcPr>
          <w:p w:rsidR="003170FC" w:rsidRPr="003170FC" w:rsidRDefault="003170FC" w:rsidP="003170FC">
            <w:pPr>
              <w:jc w:val="center"/>
              <w:rPr>
                <w:rFonts w:ascii="Arial" w:hAnsi="Arial" w:cs="Arial"/>
              </w:rPr>
            </w:pPr>
            <w:r w:rsidRPr="003170FC">
              <w:rPr>
                <w:rFonts w:ascii="Arial" w:hAnsi="Arial" w:cs="Arial"/>
              </w:rPr>
              <w:t>N16</w:t>
            </w:r>
          </w:p>
        </w:tc>
        <w:tc>
          <w:tcPr>
            <w:tcW w:w="1278"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smartTag w:uri="urn:schemas-microsoft-com:office:smarttags" w:element="date">
              <w:smartTagPr>
                <w:attr w:name="Month" w:val="8"/>
                <w:attr w:name="Day" w:val="10"/>
                <w:attr w:name="Year" w:val="2009"/>
              </w:smartTagPr>
              <w:r w:rsidRPr="003170FC">
                <w:rPr>
                  <w:rFonts w:ascii="Arial" w:hAnsi="Arial" w:cs="Arial"/>
                </w:rPr>
                <w:t>8/10/2009</w:t>
              </w:r>
            </w:smartTag>
          </w:p>
        </w:tc>
        <w:tc>
          <w:tcPr>
            <w:tcW w:w="1350"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172</w:t>
            </w:r>
          </w:p>
        </w:tc>
        <w:tc>
          <w:tcPr>
            <w:tcW w:w="1260"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172</w:t>
            </w:r>
          </w:p>
        </w:tc>
        <w:tc>
          <w:tcPr>
            <w:tcW w:w="1080"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170"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3,536</w:t>
            </w:r>
          </w:p>
        </w:tc>
        <w:tc>
          <w:tcPr>
            <w:tcW w:w="1080"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440"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8" w:space="0" w:color="auto"/>
              <w:right w:val="single" w:sz="8" w:space="0" w:color="auto"/>
            </w:tcBorders>
            <w:shd w:val="clear" w:color="auto" w:fill="FF9900"/>
            <w:noWrap/>
            <w:vAlign w:val="bottom"/>
          </w:tcPr>
          <w:p w:rsidR="003170FC" w:rsidRPr="003170FC" w:rsidRDefault="003170FC" w:rsidP="003170FC">
            <w:pPr>
              <w:jc w:val="right"/>
              <w:rPr>
                <w:rFonts w:ascii="Arial" w:hAnsi="Arial" w:cs="Arial"/>
              </w:rPr>
            </w:pPr>
            <w:r w:rsidRPr="003170FC">
              <w:rPr>
                <w:rFonts w:ascii="Arial" w:hAnsi="Arial" w:cs="Arial"/>
              </w:rPr>
              <w:t>3,536</w:t>
            </w:r>
          </w:p>
        </w:tc>
      </w:tr>
      <w:tr w:rsidR="009E56DF">
        <w:trPr>
          <w:trHeight w:val="255"/>
        </w:trPr>
        <w:tc>
          <w:tcPr>
            <w:tcW w:w="897" w:type="dxa"/>
            <w:tcBorders>
              <w:top w:val="nil"/>
              <w:left w:val="single" w:sz="8" w:space="0" w:color="auto"/>
              <w:bottom w:val="single" w:sz="4" w:space="0" w:color="auto"/>
              <w:right w:val="single" w:sz="4" w:space="0" w:color="auto"/>
            </w:tcBorders>
            <w:shd w:val="clear" w:color="auto" w:fill="auto"/>
            <w:noWrap/>
            <w:vAlign w:val="bottom"/>
          </w:tcPr>
          <w:p w:rsidR="003170FC" w:rsidRPr="003170FC" w:rsidRDefault="003170FC" w:rsidP="003170FC">
            <w:pPr>
              <w:jc w:val="center"/>
              <w:rPr>
                <w:rFonts w:ascii="Arial" w:hAnsi="Arial" w:cs="Arial"/>
              </w:rPr>
            </w:pPr>
            <w:r w:rsidRPr="003170FC">
              <w:rPr>
                <w:rFonts w:ascii="Arial" w:hAnsi="Arial" w:cs="Arial"/>
              </w:rPr>
              <w:t>S3</w:t>
            </w:r>
          </w:p>
        </w:tc>
        <w:tc>
          <w:tcPr>
            <w:tcW w:w="1278"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smartTag w:uri="urn:schemas-microsoft-com:office:smarttags" w:element="date">
              <w:smartTagPr>
                <w:attr w:name="Month" w:val="8"/>
                <w:attr w:name="Day" w:val="25"/>
                <w:attr w:name="Year" w:val="2009"/>
              </w:smartTagPr>
              <w:r w:rsidRPr="003170FC">
                <w:rPr>
                  <w:rFonts w:ascii="Arial" w:hAnsi="Arial" w:cs="Arial"/>
                </w:rPr>
                <w:t>8/25/2009</w:t>
              </w:r>
            </w:smartTag>
          </w:p>
        </w:tc>
        <w:tc>
          <w:tcPr>
            <w:tcW w:w="135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26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08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17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1,945</w:t>
            </w:r>
          </w:p>
        </w:tc>
        <w:tc>
          <w:tcPr>
            <w:tcW w:w="108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44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8" w:space="0" w:color="auto"/>
            </w:tcBorders>
            <w:shd w:val="clear" w:color="auto" w:fill="339966"/>
            <w:noWrap/>
            <w:vAlign w:val="bottom"/>
          </w:tcPr>
          <w:p w:rsidR="003170FC" w:rsidRPr="003170FC" w:rsidRDefault="003170FC" w:rsidP="003170FC">
            <w:pPr>
              <w:jc w:val="right"/>
              <w:rPr>
                <w:rFonts w:ascii="Arial" w:hAnsi="Arial" w:cs="Arial"/>
              </w:rPr>
            </w:pPr>
            <w:r w:rsidRPr="003170FC">
              <w:rPr>
                <w:rFonts w:ascii="Arial" w:hAnsi="Arial" w:cs="Arial"/>
              </w:rPr>
              <w:t>1,945</w:t>
            </w:r>
          </w:p>
        </w:tc>
      </w:tr>
      <w:tr w:rsidR="009E56DF">
        <w:trPr>
          <w:trHeight w:val="255"/>
        </w:trPr>
        <w:tc>
          <w:tcPr>
            <w:tcW w:w="897" w:type="dxa"/>
            <w:tcBorders>
              <w:top w:val="nil"/>
              <w:left w:val="single" w:sz="8" w:space="0" w:color="auto"/>
              <w:bottom w:val="single" w:sz="4" w:space="0" w:color="auto"/>
              <w:right w:val="single" w:sz="4" w:space="0" w:color="auto"/>
            </w:tcBorders>
            <w:shd w:val="clear" w:color="auto" w:fill="auto"/>
            <w:noWrap/>
            <w:vAlign w:val="bottom"/>
          </w:tcPr>
          <w:p w:rsidR="003170FC" w:rsidRPr="003170FC" w:rsidRDefault="003170FC" w:rsidP="003170FC">
            <w:pPr>
              <w:jc w:val="center"/>
              <w:rPr>
                <w:rFonts w:ascii="Arial" w:hAnsi="Arial" w:cs="Arial"/>
              </w:rPr>
            </w:pPr>
            <w:r w:rsidRPr="003170FC">
              <w:rPr>
                <w:rFonts w:ascii="Arial" w:hAnsi="Arial" w:cs="Arial"/>
              </w:rPr>
              <w:t>S8</w:t>
            </w:r>
          </w:p>
        </w:tc>
        <w:tc>
          <w:tcPr>
            <w:tcW w:w="1278"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smartTag w:uri="urn:schemas-microsoft-com:office:smarttags" w:element="date">
              <w:smartTagPr>
                <w:attr w:name="Month" w:val="8"/>
                <w:attr w:name="Day" w:val="25"/>
                <w:attr w:name="Year" w:val="2009"/>
              </w:smartTagPr>
              <w:r w:rsidRPr="003170FC">
                <w:rPr>
                  <w:rFonts w:ascii="Arial" w:hAnsi="Arial" w:cs="Arial"/>
                </w:rPr>
                <w:t>8/25/2009</w:t>
              </w:r>
            </w:smartTag>
          </w:p>
        </w:tc>
        <w:tc>
          <w:tcPr>
            <w:tcW w:w="135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3,915</w:t>
            </w:r>
          </w:p>
        </w:tc>
        <w:tc>
          <w:tcPr>
            <w:tcW w:w="126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4" w:space="0" w:color="auto"/>
            </w:tcBorders>
            <w:shd w:val="clear" w:color="auto" w:fill="FF9900"/>
            <w:noWrap/>
            <w:vAlign w:val="bottom"/>
          </w:tcPr>
          <w:p w:rsidR="003170FC" w:rsidRPr="003170FC" w:rsidRDefault="003170FC" w:rsidP="003170FC">
            <w:pPr>
              <w:jc w:val="right"/>
              <w:rPr>
                <w:rFonts w:ascii="Arial" w:hAnsi="Arial" w:cs="Arial"/>
              </w:rPr>
            </w:pPr>
            <w:r w:rsidRPr="003170FC">
              <w:rPr>
                <w:rFonts w:ascii="Arial" w:hAnsi="Arial" w:cs="Arial"/>
              </w:rPr>
              <w:t>3,915</w:t>
            </w:r>
          </w:p>
        </w:tc>
        <w:tc>
          <w:tcPr>
            <w:tcW w:w="108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17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514</w:t>
            </w:r>
          </w:p>
        </w:tc>
        <w:tc>
          <w:tcPr>
            <w:tcW w:w="108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23</w:t>
            </w:r>
          </w:p>
        </w:tc>
        <w:tc>
          <w:tcPr>
            <w:tcW w:w="144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8" w:space="0" w:color="auto"/>
            </w:tcBorders>
            <w:shd w:val="clear" w:color="auto" w:fill="339966"/>
            <w:noWrap/>
            <w:vAlign w:val="bottom"/>
          </w:tcPr>
          <w:p w:rsidR="003170FC" w:rsidRPr="003170FC" w:rsidRDefault="003170FC" w:rsidP="003170FC">
            <w:pPr>
              <w:jc w:val="right"/>
              <w:rPr>
                <w:rFonts w:ascii="Arial" w:hAnsi="Arial" w:cs="Arial"/>
              </w:rPr>
            </w:pPr>
            <w:r w:rsidRPr="003170FC">
              <w:rPr>
                <w:rFonts w:ascii="Arial" w:hAnsi="Arial" w:cs="Arial"/>
              </w:rPr>
              <w:t>537</w:t>
            </w:r>
          </w:p>
        </w:tc>
      </w:tr>
      <w:tr w:rsidR="009E56DF">
        <w:trPr>
          <w:trHeight w:val="255"/>
        </w:trPr>
        <w:tc>
          <w:tcPr>
            <w:tcW w:w="897" w:type="dxa"/>
            <w:tcBorders>
              <w:top w:val="nil"/>
              <w:left w:val="single" w:sz="8" w:space="0" w:color="auto"/>
              <w:bottom w:val="single" w:sz="4" w:space="0" w:color="auto"/>
              <w:right w:val="single" w:sz="4" w:space="0" w:color="auto"/>
            </w:tcBorders>
            <w:shd w:val="clear" w:color="auto" w:fill="auto"/>
            <w:noWrap/>
            <w:vAlign w:val="bottom"/>
          </w:tcPr>
          <w:p w:rsidR="003170FC" w:rsidRPr="003170FC" w:rsidRDefault="003170FC" w:rsidP="003170FC">
            <w:pPr>
              <w:jc w:val="center"/>
              <w:rPr>
                <w:rFonts w:ascii="Arial" w:hAnsi="Arial" w:cs="Arial"/>
              </w:rPr>
            </w:pPr>
            <w:r w:rsidRPr="003170FC">
              <w:rPr>
                <w:rFonts w:ascii="Arial" w:hAnsi="Arial" w:cs="Arial"/>
              </w:rPr>
              <w:t>N11</w:t>
            </w:r>
          </w:p>
        </w:tc>
        <w:tc>
          <w:tcPr>
            <w:tcW w:w="1278"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smartTag w:uri="urn:schemas-microsoft-com:office:smarttags" w:element="date">
              <w:smartTagPr>
                <w:attr w:name="Month" w:val="8"/>
                <w:attr w:name="Day" w:val="25"/>
                <w:attr w:name="Year" w:val="2009"/>
              </w:smartTagPr>
              <w:r w:rsidRPr="003170FC">
                <w:rPr>
                  <w:rFonts w:ascii="Arial" w:hAnsi="Arial" w:cs="Arial"/>
                </w:rPr>
                <w:t>8/25/2009</w:t>
              </w:r>
            </w:smartTag>
          </w:p>
        </w:tc>
        <w:tc>
          <w:tcPr>
            <w:tcW w:w="135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741</w:t>
            </w:r>
          </w:p>
        </w:tc>
        <w:tc>
          <w:tcPr>
            <w:tcW w:w="126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4" w:space="0" w:color="auto"/>
            </w:tcBorders>
            <w:shd w:val="clear" w:color="auto" w:fill="339966"/>
            <w:noWrap/>
            <w:vAlign w:val="bottom"/>
          </w:tcPr>
          <w:p w:rsidR="003170FC" w:rsidRPr="003170FC" w:rsidRDefault="003170FC" w:rsidP="003170FC">
            <w:pPr>
              <w:jc w:val="right"/>
              <w:rPr>
                <w:rFonts w:ascii="Arial" w:hAnsi="Arial" w:cs="Arial"/>
              </w:rPr>
            </w:pPr>
            <w:r w:rsidRPr="003170FC">
              <w:rPr>
                <w:rFonts w:ascii="Arial" w:hAnsi="Arial" w:cs="Arial"/>
              </w:rPr>
              <w:t>741</w:t>
            </w:r>
          </w:p>
        </w:tc>
        <w:tc>
          <w:tcPr>
            <w:tcW w:w="108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17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293</w:t>
            </w:r>
          </w:p>
        </w:tc>
        <w:tc>
          <w:tcPr>
            <w:tcW w:w="108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44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8"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293</w:t>
            </w:r>
          </w:p>
        </w:tc>
      </w:tr>
      <w:tr w:rsidR="009E56DF">
        <w:trPr>
          <w:trHeight w:val="270"/>
        </w:trPr>
        <w:tc>
          <w:tcPr>
            <w:tcW w:w="897" w:type="dxa"/>
            <w:tcBorders>
              <w:top w:val="nil"/>
              <w:left w:val="single" w:sz="8" w:space="0" w:color="auto"/>
              <w:bottom w:val="single" w:sz="8" w:space="0" w:color="auto"/>
              <w:right w:val="single" w:sz="4" w:space="0" w:color="auto"/>
            </w:tcBorders>
            <w:shd w:val="clear" w:color="auto" w:fill="auto"/>
            <w:noWrap/>
            <w:vAlign w:val="bottom"/>
          </w:tcPr>
          <w:p w:rsidR="003170FC" w:rsidRPr="003170FC" w:rsidRDefault="003170FC" w:rsidP="003170FC">
            <w:pPr>
              <w:jc w:val="center"/>
              <w:rPr>
                <w:rFonts w:ascii="Arial" w:hAnsi="Arial" w:cs="Arial"/>
              </w:rPr>
            </w:pPr>
            <w:r w:rsidRPr="003170FC">
              <w:rPr>
                <w:rFonts w:ascii="Arial" w:hAnsi="Arial" w:cs="Arial"/>
              </w:rPr>
              <w:t>N16</w:t>
            </w:r>
          </w:p>
        </w:tc>
        <w:tc>
          <w:tcPr>
            <w:tcW w:w="1278"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smartTag w:uri="urn:schemas-microsoft-com:office:smarttags" w:element="date">
              <w:smartTagPr>
                <w:attr w:name="Month" w:val="8"/>
                <w:attr w:name="Day" w:val="25"/>
                <w:attr w:name="Year" w:val="2009"/>
              </w:smartTagPr>
              <w:r w:rsidRPr="003170FC">
                <w:rPr>
                  <w:rFonts w:ascii="Arial" w:hAnsi="Arial" w:cs="Arial"/>
                </w:rPr>
                <w:t>8/25/2009</w:t>
              </w:r>
            </w:smartTag>
          </w:p>
        </w:tc>
        <w:tc>
          <w:tcPr>
            <w:tcW w:w="1350"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1,611</w:t>
            </w:r>
          </w:p>
        </w:tc>
        <w:tc>
          <w:tcPr>
            <w:tcW w:w="1260"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8" w:space="0" w:color="auto"/>
              <w:right w:val="single" w:sz="4" w:space="0" w:color="auto"/>
            </w:tcBorders>
            <w:shd w:val="clear" w:color="auto" w:fill="339966"/>
            <w:noWrap/>
            <w:vAlign w:val="bottom"/>
          </w:tcPr>
          <w:p w:rsidR="003170FC" w:rsidRPr="003170FC" w:rsidRDefault="003170FC" w:rsidP="003170FC">
            <w:pPr>
              <w:jc w:val="right"/>
              <w:rPr>
                <w:rFonts w:ascii="Arial" w:hAnsi="Arial" w:cs="Arial"/>
              </w:rPr>
            </w:pPr>
            <w:r w:rsidRPr="003170FC">
              <w:rPr>
                <w:rFonts w:ascii="Arial" w:hAnsi="Arial" w:cs="Arial"/>
              </w:rPr>
              <w:t>1,611</w:t>
            </w:r>
          </w:p>
        </w:tc>
        <w:tc>
          <w:tcPr>
            <w:tcW w:w="1080"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170"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941</w:t>
            </w:r>
          </w:p>
        </w:tc>
        <w:tc>
          <w:tcPr>
            <w:tcW w:w="1080"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440"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8" w:space="0" w:color="auto"/>
              <w:right w:val="single" w:sz="8" w:space="0" w:color="auto"/>
            </w:tcBorders>
            <w:shd w:val="clear" w:color="auto" w:fill="339966"/>
            <w:noWrap/>
            <w:vAlign w:val="bottom"/>
          </w:tcPr>
          <w:p w:rsidR="003170FC" w:rsidRPr="003170FC" w:rsidRDefault="003170FC" w:rsidP="003170FC">
            <w:pPr>
              <w:jc w:val="right"/>
              <w:rPr>
                <w:rFonts w:ascii="Arial" w:hAnsi="Arial" w:cs="Arial"/>
              </w:rPr>
            </w:pPr>
            <w:r w:rsidRPr="003170FC">
              <w:rPr>
                <w:rFonts w:ascii="Arial" w:hAnsi="Arial" w:cs="Arial"/>
              </w:rPr>
              <w:t>941</w:t>
            </w:r>
          </w:p>
        </w:tc>
      </w:tr>
      <w:tr w:rsidR="009E56DF">
        <w:trPr>
          <w:trHeight w:val="255"/>
        </w:trPr>
        <w:tc>
          <w:tcPr>
            <w:tcW w:w="897" w:type="dxa"/>
            <w:tcBorders>
              <w:top w:val="nil"/>
              <w:left w:val="single" w:sz="8" w:space="0" w:color="auto"/>
              <w:bottom w:val="single" w:sz="4" w:space="0" w:color="auto"/>
              <w:right w:val="single" w:sz="4" w:space="0" w:color="auto"/>
            </w:tcBorders>
            <w:shd w:val="clear" w:color="auto" w:fill="auto"/>
            <w:noWrap/>
            <w:vAlign w:val="bottom"/>
          </w:tcPr>
          <w:p w:rsidR="003170FC" w:rsidRPr="003170FC" w:rsidRDefault="003170FC" w:rsidP="003170FC">
            <w:pPr>
              <w:jc w:val="center"/>
              <w:rPr>
                <w:rFonts w:ascii="Arial" w:hAnsi="Arial" w:cs="Arial"/>
              </w:rPr>
            </w:pPr>
            <w:r w:rsidRPr="003170FC">
              <w:rPr>
                <w:rFonts w:ascii="Arial" w:hAnsi="Arial" w:cs="Arial"/>
              </w:rPr>
              <w:t>S3</w:t>
            </w:r>
          </w:p>
        </w:tc>
        <w:tc>
          <w:tcPr>
            <w:tcW w:w="1278"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smartTag w:uri="urn:schemas-microsoft-com:office:smarttags" w:element="date">
              <w:smartTagPr>
                <w:attr w:name="Month" w:val="9"/>
                <w:attr w:name="Day" w:val="8"/>
                <w:attr w:name="Year" w:val="2009"/>
              </w:smartTagPr>
              <w:r w:rsidRPr="003170FC">
                <w:rPr>
                  <w:rFonts w:ascii="Arial" w:hAnsi="Arial" w:cs="Arial"/>
                </w:rPr>
                <w:t>9/8/2009</w:t>
              </w:r>
            </w:smartTag>
          </w:p>
        </w:tc>
        <w:tc>
          <w:tcPr>
            <w:tcW w:w="135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2,497</w:t>
            </w:r>
          </w:p>
        </w:tc>
        <w:tc>
          <w:tcPr>
            <w:tcW w:w="126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4" w:space="0" w:color="auto"/>
            </w:tcBorders>
            <w:shd w:val="clear" w:color="auto" w:fill="FF9900"/>
            <w:noWrap/>
            <w:vAlign w:val="bottom"/>
          </w:tcPr>
          <w:p w:rsidR="003170FC" w:rsidRPr="003170FC" w:rsidRDefault="003170FC" w:rsidP="003170FC">
            <w:pPr>
              <w:jc w:val="right"/>
              <w:rPr>
                <w:rFonts w:ascii="Arial" w:hAnsi="Arial" w:cs="Arial"/>
              </w:rPr>
            </w:pPr>
            <w:r w:rsidRPr="003170FC">
              <w:rPr>
                <w:rFonts w:ascii="Arial" w:hAnsi="Arial" w:cs="Arial"/>
              </w:rPr>
              <w:t>2,497</w:t>
            </w:r>
          </w:p>
        </w:tc>
        <w:tc>
          <w:tcPr>
            <w:tcW w:w="108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17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08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44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8"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r>
      <w:tr w:rsidR="009E56DF">
        <w:trPr>
          <w:trHeight w:val="255"/>
        </w:trPr>
        <w:tc>
          <w:tcPr>
            <w:tcW w:w="897" w:type="dxa"/>
            <w:tcBorders>
              <w:top w:val="nil"/>
              <w:left w:val="single" w:sz="8" w:space="0" w:color="auto"/>
              <w:bottom w:val="single" w:sz="4" w:space="0" w:color="auto"/>
              <w:right w:val="single" w:sz="4" w:space="0" w:color="auto"/>
            </w:tcBorders>
            <w:shd w:val="clear" w:color="auto" w:fill="auto"/>
            <w:noWrap/>
            <w:vAlign w:val="bottom"/>
          </w:tcPr>
          <w:p w:rsidR="003170FC" w:rsidRPr="003170FC" w:rsidRDefault="003170FC" w:rsidP="003170FC">
            <w:pPr>
              <w:jc w:val="center"/>
              <w:rPr>
                <w:rFonts w:ascii="Arial" w:hAnsi="Arial" w:cs="Arial"/>
              </w:rPr>
            </w:pPr>
            <w:r w:rsidRPr="003170FC">
              <w:rPr>
                <w:rFonts w:ascii="Arial" w:hAnsi="Arial" w:cs="Arial"/>
              </w:rPr>
              <w:t>S8</w:t>
            </w:r>
          </w:p>
        </w:tc>
        <w:tc>
          <w:tcPr>
            <w:tcW w:w="1278"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smartTag w:uri="urn:schemas-microsoft-com:office:smarttags" w:element="date">
              <w:smartTagPr>
                <w:attr w:name="Month" w:val="9"/>
                <w:attr w:name="Day" w:val="8"/>
                <w:attr w:name="Year" w:val="2009"/>
              </w:smartTagPr>
              <w:r w:rsidRPr="003170FC">
                <w:rPr>
                  <w:rFonts w:ascii="Arial" w:hAnsi="Arial" w:cs="Arial"/>
                </w:rPr>
                <w:t>9/8/2009</w:t>
              </w:r>
            </w:smartTag>
          </w:p>
        </w:tc>
        <w:tc>
          <w:tcPr>
            <w:tcW w:w="135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2,689</w:t>
            </w:r>
          </w:p>
        </w:tc>
        <w:tc>
          <w:tcPr>
            <w:tcW w:w="126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4" w:space="0" w:color="auto"/>
            </w:tcBorders>
            <w:shd w:val="clear" w:color="auto" w:fill="FF9900"/>
            <w:noWrap/>
            <w:vAlign w:val="bottom"/>
          </w:tcPr>
          <w:p w:rsidR="003170FC" w:rsidRPr="003170FC" w:rsidRDefault="003170FC" w:rsidP="003170FC">
            <w:pPr>
              <w:jc w:val="right"/>
              <w:rPr>
                <w:rFonts w:ascii="Arial" w:hAnsi="Arial" w:cs="Arial"/>
              </w:rPr>
            </w:pPr>
            <w:r w:rsidRPr="003170FC">
              <w:rPr>
                <w:rFonts w:ascii="Arial" w:hAnsi="Arial" w:cs="Arial"/>
              </w:rPr>
              <w:t>2,689</w:t>
            </w:r>
          </w:p>
        </w:tc>
        <w:tc>
          <w:tcPr>
            <w:tcW w:w="108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17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440</w:t>
            </w:r>
          </w:p>
        </w:tc>
        <w:tc>
          <w:tcPr>
            <w:tcW w:w="108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44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8"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440</w:t>
            </w:r>
          </w:p>
        </w:tc>
      </w:tr>
      <w:tr w:rsidR="009E56DF">
        <w:trPr>
          <w:trHeight w:val="255"/>
        </w:trPr>
        <w:tc>
          <w:tcPr>
            <w:tcW w:w="897" w:type="dxa"/>
            <w:tcBorders>
              <w:top w:val="nil"/>
              <w:left w:val="single" w:sz="8" w:space="0" w:color="auto"/>
              <w:bottom w:val="single" w:sz="4" w:space="0" w:color="auto"/>
              <w:right w:val="single" w:sz="4" w:space="0" w:color="auto"/>
            </w:tcBorders>
            <w:shd w:val="clear" w:color="auto" w:fill="auto"/>
            <w:noWrap/>
            <w:vAlign w:val="bottom"/>
          </w:tcPr>
          <w:p w:rsidR="003170FC" w:rsidRPr="003170FC" w:rsidRDefault="003170FC" w:rsidP="003170FC">
            <w:pPr>
              <w:jc w:val="center"/>
              <w:rPr>
                <w:rFonts w:ascii="Arial" w:hAnsi="Arial" w:cs="Arial"/>
              </w:rPr>
            </w:pPr>
            <w:r w:rsidRPr="003170FC">
              <w:rPr>
                <w:rFonts w:ascii="Arial" w:hAnsi="Arial" w:cs="Arial"/>
              </w:rPr>
              <w:t>N11</w:t>
            </w:r>
          </w:p>
        </w:tc>
        <w:tc>
          <w:tcPr>
            <w:tcW w:w="1278"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smartTag w:uri="urn:schemas-microsoft-com:office:smarttags" w:element="date">
              <w:smartTagPr>
                <w:attr w:name="Month" w:val="9"/>
                <w:attr w:name="Day" w:val="8"/>
                <w:attr w:name="Year" w:val="2009"/>
              </w:smartTagPr>
              <w:r w:rsidRPr="003170FC">
                <w:rPr>
                  <w:rFonts w:ascii="Arial" w:hAnsi="Arial" w:cs="Arial"/>
                </w:rPr>
                <w:t>9/8/2009</w:t>
              </w:r>
            </w:smartTag>
          </w:p>
        </w:tc>
        <w:tc>
          <w:tcPr>
            <w:tcW w:w="135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1,222</w:t>
            </w:r>
          </w:p>
        </w:tc>
        <w:tc>
          <w:tcPr>
            <w:tcW w:w="126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4" w:space="0" w:color="auto"/>
            </w:tcBorders>
            <w:shd w:val="clear" w:color="auto" w:fill="339966"/>
            <w:noWrap/>
            <w:vAlign w:val="bottom"/>
          </w:tcPr>
          <w:p w:rsidR="003170FC" w:rsidRPr="003170FC" w:rsidRDefault="003170FC" w:rsidP="003170FC">
            <w:pPr>
              <w:jc w:val="right"/>
              <w:rPr>
                <w:rFonts w:ascii="Arial" w:hAnsi="Arial" w:cs="Arial"/>
              </w:rPr>
            </w:pPr>
            <w:r w:rsidRPr="003170FC">
              <w:rPr>
                <w:rFonts w:ascii="Arial" w:hAnsi="Arial" w:cs="Arial"/>
              </w:rPr>
              <w:t>1,222</w:t>
            </w:r>
          </w:p>
        </w:tc>
        <w:tc>
          <w:tcPr>
            <w:tcW w:w="108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17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50</w:t>
            </w:r>
          </w:p>
        </w:tc>
        <w:tc>
          <w:tcPr>
            <w:tcW w:w="108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44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8"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50</w:t>
            </w:r>
          </w:p>
        </w:tc>
      </w:tr>
      <w:tr w:rsidR="009E56DF">
        <w:trPr>
          <w:trHeight w:val="255"/>
        </w:trPr>
        <w:tc>
          <w:tcPr>
            <w:tcW w:w="897" w:type="dxa"/>
            <w:tcBorders>
              <w:top w:val="single" w:sz="4" w:space="0" w:color="auto"/>
              <w:left w:val="single" w:sz="8" w:space="0" w:color="auto"/>
              <w:bottom w:val="single" w:sz="4" w:space="0" w:color="auto"/>
              <w:right w:val="single" w:sz="4" w:space="0" w:color="auto"/>
            </w:tcBorders>
            <w:shd w:val="clear" w:color="auto" w:fill="3366FF"/>
            <w:noWrap/>
            <w:vAlign w:val="bottom"/>
          </w:tcPr>
          <w:p w:rsidR="003170FC" w:rsidRPr="003170FC" w:rsidRDefault="003170FC" w:rsidP="003170FC">
            <w:pPr>
              <w:jc w:val="center"/>
              <w:rPr>
                <w:rFonts w:ascii="Arial" w:hAnsi="Arial" w:cs="Arial"/>
              </w:rPr>
            </w:pPr>
            <w:r w:rsidRPr="003170FC">
              <w:rPr>
                <w:rFonts w:ascii="Arial" w:hAnsi="Arial" w:cs="Arial"/>
              </w:rPr>
              <w:t>X</w:t>
            </w:r>
          </w:p>
        </w:tc>
        <w:tc>
          <w:tcPr>
            <w:tcW w:w="1278"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smartTag w:uri="urn:schemas-microsoft-com:office:smarttags" w:element="date">
              <w:smartTagPr>
                <w:attr w:name="Month" w:val="9"/>
                <w:attr w:name="Day" w:val="8"/>
                <w:attr w:name="Year" w:val="2009"/>
              </w:smartTagPr>
              <w:r w:rsidRPr="003170FC">
                <w:rPr>
                  <w:rFonts w:ascii="Arial" w:hAnsi="Arial" w:cs="Arial"/>
                </w:rPr>
                <w:t>9/8/2009</w:t>
              </w:r>
            </w:smartTag>
          </w:p>
        </w:tc>
        <w:tc>
          <w:tcPr>
            <w:tcW w:w="135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300,940</w:t>
            </w:r>
          </w:p>
        </w:tc>
        <w:tc>
          <w:tcPr>
            <w:tcW w:w="126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4" w:space="0" w:color="auto"/>
            </w:tcBorders>
            <w:shd w:val="clear" w:color="auto" w:fill="FF0000"/>
            <w:noWrap/>
            <w:vAlign w:val="bottom"/>
          </w:tcPr>
          <w:p w:rsidR="003170FC" w:rsidRPr="003170FC" w:rsidRDefault="003170FC" w:rsidP="003170FC">
            <w:pPr>
              <w:jc w:val="right"/>
              <w:rPr>
                <w:rFonts w:ascii="Arial" w:hAnsi="Arial" w:cs="Arial"/>
              </w:rPr>
            </w:pPr>
            <w:r w:rsidRPr="003170FC">
              <w:rPr>
                <w:rFonts w:ascii="Arial" w:hAnsi="Arial" w:cs="Arial"/>
              </w:rPr>
              <w:t>300,940</w:t>
            </w:r>
            <w:r w:rsidR="00192005">
              <w:rPr>
                <w:rFonts w:ascii="Arial" w:hAnsi="Arial" w:cs="Arial"/>
              </w:rPr>
              <w:t>***</w:t>
            </w:r>
          </w:p>
        </w:tc>
        <w:tc>
          <w:tcPr>
            <w:tcW w:w="108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17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605,160</w:t>
            </w:r>
          </w:p>
        </w:tc>
        <w:tc>
          <w:tcPr>
            <w:tcW w:w="108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440" w:type="dxa"/>
            <w:tcBorders>
              <w:top w:val="nil"/>
              <w:left w:val="nil"/>
              <w:bottom w:val="single" w:sz="4"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8" w:space="0" w:color="auto"/>
            </w:tcBorders>
            <w:shd w:val="clear" w:color="auto" w:fill="FF0000"/>
            <w:noWrap/>
            <w:vAlign w:val="bottom"/>
          </w:tcPr>
          <w:p w:rsidR="003170FC" w:rsidRPr="003170FC" w:rsidRDefault="003170FC" w:rsidP="003170FC">
            <w:pPr>
              <w:jc w:val="right"/>
              <w:rPr>
                <w:rFonts w:ascii="Arial" w:hAnsi="Arial" w:cs="Arial"/>
              </w:rPr>
            </w:pPr>
            <w:r w:rsidRPr="003170FC">
              <w:rPr>
                <w:rFonts w:ascii="Arial" w:hAnsi="Arial" w:cs="Arial"/>
              </w:rPr>
              <w:t>605,160</w:t>
            </w:r>
          </w:p>
        </w:tc>
      </w:tr>
      <w:tr w:rsidR="009E56DF">
        <w:trPr>
          <w:trHeight w:val="270"/>
        </w:trPr>
        <w:tc>
          <w:tcPr>
            <w:tcW w:w="897" w:type="dxa"/>
            <w:tcBorders>
              <w:top w:val="nil"/>
              <w:left w:val="single" w:sz="8" w:space="0" w:color="auto"/>
              <w:bottom w:val="single" w:sz="8" w:space="0" w:color="auto"/>
              <w:right w:val="single" w:sz="4" w:space="0" w:color="auto"/>
            </w:tcBorders>
            <w:shd w:val="clear" w:color="auto" w:fill="auto"/>
            <w:noWrap/>
            <w:vAlign w:val="bottom"/>
          </w:tcPr>
          <w:p w:rsidR="003170FC" w:rsidRPr="003170FC" w:rsidRDefault="003170FC" w:rsidP="003170FC">
            <w:pPr>
              <w:jc w:val="center"/>
              <w:rPr>
                <w:rFonts w:ascii="Arial" w:hAnsi="Arial" w:cs="Arial"/>
              </w:rPr>
            </w:pPr>
            <w:r w:rsidRPr="003170FC">
              <w:rPr>
                <w:rFonts w:ascii="Arial" w:hAnsi="Arial" w:cs="Arial"/>
              </w:rPr>
              <w:t>N16</w:t>
            </w:r>
          </w:p>
        </w:tc>
        <w:tc>
          <w:tcPr>
            <w:tcW w:w="1278"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smartTag w:uri="urn:schemas-microsoft-com:office:smarttags" w:element="date">
              <w:smartTagPr>
                <w:attr w:name="Month" w:val="9"/>
                <w:attr w:name="Day" w:val="8"/>
                <w:attr w:name="Year" w:val="2009"/>
              </w:smartTagPr>
              <w:r w:rsidRPr="003170FC">
                <w:rPr>
                  <w:rFonts w:ascii="Arial" w:hAnsi="Arial" w:cs="Arial"/>
                </w:rPr>
                <w:t>9/8/2009</w:t>
              </w:r>
            </w:smartTag>
          </w:p>
        </w:tc>
        <w:tc>
          <w:tcPr>
            <w:tcW w:w="1350"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2,158</w:t>
            </w:r>
          </w:p>
        </w:tc>
        <w:tc>
          <w:tcPr>
            <w:tcW w:w="1260"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8" w:space="0" w:color="auto"/>
              <w:right w:val="single" w:sz="4" w:space="0" w:color="auto"/>
            </w:tcBorders>
            <w:shd w:val="clear" w:color="auto" w:fill="FF9900"/>
            <w:noWrap/>
            <w:vAlign w:val="bottom"/>
          </w:tcPr>
          <w:p w:rsidR="003170FC" w:rsidRPr="003170FC" w:rsidRDefault="003170FC" w:rsidP="003170FC">
            <w:pPr>
              <w:jc w:val="right"/>
              <w:rPr>
                <w:rFonts w:ascii="Arial" w:hAnsi="Arial" w:cs="Arial"/>
              </w:rPr>
            </w:pPr>
            <w:r w:rsidRPr="003170FC">
              <w:rPr>
                <w:rFonts w:ascii="Arial" w:hAnsi="Arial" w:cs="Arial"/>
              </w:rPr>
              <w:t>2,158</w:t>
            </w:r>
          </w:p>
        </w:tc>
        <w:tc>
          <w:tcPr>
            <w:tcW w:w="1080"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170"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610</w:t>
            </w:r>
          </w:p>
        </w:tc>
        <w:tc>
          <w:tcPr>
            <w:tcW w:w="1080"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62</w:t>
            </w:r>
          </w:p>
        </w:tc>
        <w:tc>
          <w:tcPr>
            <w:tcW w:w="1440" w:type="dxa"/>
            <w:tcBorders>
              <w:top w:val="nil"/>
              <w:left w:val="nil"/>
              <w:bottom w:val="single" w:sz="8" w:space="0" w:color="auto"/>
              <w:right w:val="single" w:sz="4" w:space="0" w:color="auto"/>
            </w:tcBorders>
            <w:shd w:val="clear" w:color="auto" w:fill="auto"/>
            <w:noWrap/>
            <w:vAlign w:val="bottom"/>
          </w:tcPr>
          <w:p w:rsidR="003170FC" w:rsidRPr="003170FC" w:rsidRDefault="003170FC" w:rsidP="003170FC">
            <w:pPr>
              <w:jc w:val="right"/>
              <w:rPr>
                <w:rFonts w:ascii="Arial" w:hAnsi="Arial" w:cs="Arial"/>
              </w:rPr>
            </w:pPr>
            <w:r w:rsidRPr="003170FC">
              <w:rPr>
                <w:rFonts w:ascii="Arial" w:hAnsi="Arial" w:cs="Arial"/>
              </w:rPr>
              <w:t>0</w:t>
            </w:r>
          </w:p>
        </w:tc>
        <w:tc>
          <w:tcPr>
            <w:tcW w:w="1350" w:type="dxa"/>
            <w:tcBorders>
              <w:top w:val="nil"/>
              <w:left w:val="nil"/>
              <w:bottom w:val="single" w:sz="8" w:space="0" w:color="auto"/>
              <w:right w:val="single" w:sz="8" w:space="0" w:color="auto"/>
            </w:tcBorders>
            <w:shd w:val="clear" w:color="auto" w:fill="339966"/>
            <w:noWrap/>
            <w:vAlign w:val="bottom"/>
          </w:tcPr>
          <w:p w:rsidR="003170FC" w:rsidRPr="003170FC" w:rsidRDefault="003170FC" w:rsidP="003170FC">
            <w:pPr>
              <w:jc w:val="right"/>
              <w:rPr>
                <w:rFonts w:ascii="Arial" w:hAnsi="Arial" w:cs="Arial"/>
              </w:rPr>
            </w:pPr>
            <w:r w:rsidRPr="003170FC">
              <w:rPr>
                <w:rFonts w:ascii="Arial" w:hAnsi="Arial" w:cs="Arial"/>
              </w:rPr>
              <w:t>672</w:t>
            </w:r>
          </w:p>
        </w:tc>
      </w:tr>
      <w:tr w:rsidR="00E66856">
        <w:trPr>
          <w:trHeight w:val="270"/>
        </w:trPr>
        <w:tc>
          <w:tcPr>
            <w:tcW w:w="897" w:type="dxa"/>
            <w:tcBorders>
              <w:top w:val="single" w:sz="8" w:space="0" w:color="auto"/>
              <w:left w:val="single" w:sz="8" w:space="0" w:color="auto"/>
              <w:bottom w:val="single" w:sz="8" w:space="0" w:color="auto"/>
              <w:right w:val="single" w:sz="4" w:space="0" w:color="auto"/>
            </w:tcBorders>
            <w:shd w:val="clear" w:color="auto" w:fill="3366FF"/>
            <w:noWrap/>
            <w:vAlign w:val="bottom"/>
          </w:tcPr>
          <w:p w:rsidR="00E66856" w:rsidRPr="00B8440E" w:rsidRDefault="00E66856" w:rsidP="003170FC">
            <w:pPr>
              <w:jc w:val="center"/>
              <w:rPr>
                <w:rFonts w:ascii="Arial" w:hAnsi="Arial" w:cs="Arial"/>
              </w:rPr>
            </w:pPr>
            <w:r w:rsidRPr="00B8440E">
              <w:rPr>
                <w:rFonts w:ascii="Arial" w:hAnsi="Arial" w:cs="Arial"/>
              </w:rPr>
              <w:t>X</w:t>
            </w:r>
          </w:p>
        </w:tc>
        <w:tc>
          <w:tcPr>
            <w:tcW w:w="1278" w:type="dxa"/>
            <w:tcBorders>
              <w:top w:val="nil"/>
              <w:left w:val="nil"/>
              <w:bottom w:val="single" w:sz="8"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smartTag w:uri="urn:schemas-microsoft-com:office:smarttags" w:element="date">
              <w:smartTagPr>
                <w:attr w:name="Year" w:val="2009"/>
                <w:attr w:name="Day" w:val="15"/>
                <w:attr w:name="Month" w:val="9"/>
              </w:smartTagPr>
              <w:r>
                <w:rPr>
                  <w:rFonts w:ascii="Arial" w:hAnsi="Arial" w:cs="Arial"/>
                </w:rPr>
                <w:t>9/15/2009</w:t>
              </w:r>
            </w:smartTag>
          </w:p>
        </w:tc>
        <w:tc>
          <w:tcPr>
            <w:tcW w:w="1350" w:type="dxa"/>
            <w:tcBorders>
              <w:top w:val="nil"/>
              <w:left w:val="nil"/>
              <w:bottom w:val="single" w:sz="8"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Pr>
                <w:rFonts w:ascii="Arial" w:hAnsi="Arial" w:cs="Arial"/>
              </w:rPr>
              <w:t>1,104,048</w:t>
            </w:r>
          </w:p>
        </w:tc>
        <w:tc>
          <w:tcPr>
            <w:tcW w:w="1260" w:type="dxa"/>
            <w:tcBorders>
              <w:top w:val="nil"/>
              <w:left w:val="nil"/>
              <w:bottom w:val="single" w:sz="8"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Pr>
                <w:rFonts w:ascii="Arial" w:hAnsi="Arial" w:cs="Arial"/>
              </w:rPr>
              <w:t>0</w:t>
            </w:r>
          </w:p>
        </w:tc>
        <w:tc>
          <w:tcPr>
            <w:tcW w:w="1350" w:type="dxa"/>
            <w:tcBorders>
              <w:top w:val="single" w:sz="8" w:space="0" w:color="auto"/>
              <w:left w:val="nil"/>
              <w:bottom w:val="single" w:sz="8" w:space="0" w:color="auto"/>
              <w:right w:val="single" w:sz="4" w:space="0" w:color="auto"/>
            </w:tcBorders>
            <w:shd w:val="clear" w:color="auto" w:fill="FF0000"/>
            <w:noWrap/>
            <w:vAlign w:val="bottom"/>
          </w:tcPr>
          <w:p w:rsidR="00E66856" w:rsidRPr="003170FC" w:rsidRDefault="00E66856" w:rsidP="00332433">
            <w:pPr>
              <w:jc w:val="right"/>
              <w:rPr>
                <w:rFonts w:ascii="Arial" w:hAnsi="Arial" w:cs="Arial"/>
              </w:rPr>
            </w:pPr>
            <w:r>
              <w:rPr>
                <w:rFonts w:ascii="Arial" w:hAnsi="Arial" w:cs="Arial"/>
              </w:rPr>
              <w:t>1,104,048</w:t>
            </w:r>
          </w:p>
        </w:tc>
        <w:tc>
          <w:tcPr>
            <w:tcW w:w="1080" w:type="dxa"/>
            <w:tcBorders>
              <w:top w:val="nil"/>
              <w:left w:val="nil"/>
              <w:bottom w:val="single" w:sz="8"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Pr>
                <w:rFonts w:ascii="Arial" w:hAnsi="Arial" w:cs="Arial"/>
              </w:rPr>
              <w:t>0</w:t>
            </w:r>
          </w:p>
        </w:tc>
        <w:tc>
          <w:tcPr>
            <w:tcW w:w="1170" w:type="dxa"/>
            <w:tcBorders>
              <w:top w:val="nil"/>
              <w:left w:val="nil"/>
              <w:bottom w:val="single" w:sz="8"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Pr>
                <w:rFonts w:ascii="Arial" w:hAnsi="Arial" w:cs="Arial"/>
              </w:rPr>
              <w:t>147,703</w:t>
            </w:r>
          </w:p>
        </w:tc>
        <w:tc>
          <w:tcPr>
            <w:tcW w:w="1080" w:type="dxa"/>
            <w:tcBorders>
              <w:top w:val="nil"/>
              <w:left w:val="nil"/>
              <w:bottom w:val="single" w:sz="8"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Pr>
                <w:rFonts w:ascii="Arial" w:hAnsi="Arial" w:cs="Arial"/>
              </w:rPr>
              <w:t>0</w:t>
            </w:r>
          </w:p>
        </w:tc>
        <w:tc>
          <w:tcPr>
            <w:tcW w:w="1440" w:type="dxa"/>
            <w:tcBorders>
              <w:top w:val="nil"/>
              <w:left w:val="nil"/>
              <w:bottom w:val="single" w:sz="8"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Pr>
                <w:rFonts w:ascii="Arial" w:hAnsi="Arial" w:cs="Arial"/>
              </w:rPr>
              <w:t>0</w:t>
            </w:r>
          </w:p>
        </w:tc>
        <w:tc>
          <w:tcPr>
            <w:tcW w:w="1350" w:type="dxa"/>
            <w:tcBorders>
              <w:top w:val="single" w:sz="8" w:space="0" w:color="auto"/>
              <w:left w:val="nil"/>
              <w:bottom w:val="single" w:sz="8" w:space="0" w:color="auto"/>
              <w:right w:val="single" w:sz="8" w:space="0" w:color="auto"/>
            </w:tcBorders>
            <w:shd w:val="clear" w:color="auto" w:fill="FF0000"/>
            <w:noWrap/>
            <w:vAlign w:val="bottom"/>
          </w:tcPr>
          <w:p w:rsidR="00E66856" w:rsidRPr="003170FC" w:rsidRDefault="00E66856" w:rsidP="003170FC">
            <w:pPr>
              <w:jc w:val="right"/>
              <w:rPr>
                <w:rFonts w:ascii="Arial" w:hAnsi="Arial" w:cs="Arial"/>
              </w:rPr>
            </w:pPr>
            <w:r>
              <w:rPr>
                <w:rFonts w:ascii="Arial" w:hAnsi="Arial" w:cs="Arial"/>
              </w:rPr>
              <w:t>147,703</w:t>
            </w:r>
          </w:p>
        </w:tc>
      </w:tr>
      <w:tr w:rsidR="00E66856">
        <w:trPr>
          <w:trHeight w:val="270"/>
        </w:trPr>
        <w:tc>
          <w:tcPr>
            <w:tcW w:w="897" w:type="dxa"/>
            <w:tcBorders>
              <w:top w:val="single" w:sz="8" w:space="0" w:color="auto"/>
              <w:left w:val="single" w:sz="8" w:space="0" w:color="auto"/>
              <w:bottom w:val="single" w:sz="4" w:space="0" w:color="auto"/>
              <w:right w:val="single" w:sz="4" w:space="0" w:color="auto"/>
            </w:tcBorders>
            <w:shd w:val="clear" w:color="auto" w:fill="3366FF"/>
            <w:noWrap/>
            <w:vAlign w:val="bottom"/>
          </w:tcPr>
          <w:p w:rsidR="00E66856" w:rsidRPr="00B8440E" w:rsidRDefault="00E66856" w:rsidP="003170FC">
            <w:pPr>
              <w:jc w:val="center"/>
              <w:rPr>
                <w:rFonts w:ascii="Arial" w:hAnsi="Arial" w:cs="Arial"/>
              </w:rPr>
            </w:pPr>
            <w:r w:rsidRPr="00B8440E">
              <w:rPr>
                <w:rFonts w:ascii="Arial" w:hAnsi="Arial" w:cs="Arial"/>
              </w:rPr>
              <w:t>Z</w:t>
            </w:r>
          </w:p>
        </w:tc>
        <w:tc>
          <w:tcPr>
            <w:tcW w:w="1278"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smartTag w:uri="urn:schemas-microsoft-com:office:smarttags" w:element="date">
              <w:smartTagPr>
                <w:attr w:name="Month" w:val="9"/>
                <w:attr w:name="Day" w:val="15"/>
                <w:attr w:name="Year" w:val="2009"/>
              </w:smartTagPr>
              <w:r>
                <w:rPr>
                  <w:rFonts w:ascii="Arial" w:hAnsi="Arial" w:cs="Arial"/>
                </w:rPr>
                <w:t>9/15/2009</w:t>
              </w:r>
            </w:smartTag>
          </w:p>
        </w:tc>
        <w:tc>
          <w:tcPr>
            <w:tcW w:w="135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Pr>
                <w:rFonts w:ascii="Arial" w:hAnsi="Arial" w:cs="Arial"/>
              </w:rPr>
              <w:t>2,158,388</w:t>
            </w:r>
          </w:p>
        </w:tc>
        <w:tc>
          <w:tcPr>
            <w:tcW w:w="126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Pr>
                <w:rFonts w:ascii="Arial" w:hAnsi="Arial" w:cs="Arial"/>
              </w:rPr>
              <w:t>0</w:t>
            </w:r>
          </w:p>
        </w:tc>
        <w:tc>
          <w:tcPr>
            <w:tcW w:w="1350" w:type="dxa"/>
            <w:tcBorders>
              <w:top w:val="single" w:sz="8" w:space="0" w:color="auto"/>
              <w:left w:val="nil"/>
              <w:bottom w:val="single" w:sz="4" w:space="0" w:color="auto"/>
              <w:right w:val="single" w:sz="4" w:space="0" w:color="auto"/>
            </w:tcBorders>
            <w:shd w:val="clear" w:color="auto" w:fill="FF0000"/>
            <w:noWrap/>
            <w:vAlign w:val="bottom"/>
          </w:tcPr>
          <w:p w:rsidR="00E66856" w:rsidRPr="003170FC" w:rsidRDefault="00E66856" w:rsidP="00332433">
            <w:pPr>
              <w:jc w:val="right"/>
              <w:rPr>
                <w:rFonts w:ascii="Arial" w:hAnsi="Arial" w:cs="Arial"/>
              </w:rPr>
            </w:pPr>
            <w:r>
              <w:rPr>
                <w:rFonts w:ascii="Arial" w:hAnsi="Arial" w:cs="Arial"/>
              </w:rPr>
              <w:t>2,158,388</w:t>
            </w:r>
          </w:p>
        </w:tc>
        <w:tc>
          <w:tcPr>
            <w:tcW w:w="108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Pr>
                <w:rFonts w:ascii="Arial" w:hAnsi="Arial" w:cs="Arial"/>
              </w:rPr>
              <w:t>0</w:t>
            </w:r>
          </w:p>
        </w:tc>
        <w:tc>
          <w:tcPr>
            <w:tcW w:w="117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Pr>
                <w:rFonts w:ascii="Arial" w:hAnsi="Arial" w:cs="Arial"/>
              </w:rPr>
              <w:t>2,137</w:t>
            </w:r>
          </w:p>
        </w:tc>
        <w:tc>
          <w:tcPr>
            <w:tcW w:w="108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Pr>
                <w:rFonts w:ascii="Arial" w:hAnsi="Arial" w:cs="Arial"/>
              </w:rPr>
              <w:t>0</w:t>
            </w:r>
          </w:p>
        </w:tc>
        <w:tc>
          <w:tcPr>
            <w:tcW w:w="144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Pr>
                <w:rFonts w:ascii="Arial" w:hAnsi="Arial" w:cs="Arial"/>
              </w:rPr>
              <w:t>0</w:t>
            </w:r>
          </w:p>
        </w:tc>
        <w:tc>
          <w:tcPr>
            <w:tcW w:w="1350" w:type="dxa"/>
            <w:tcBorders>
              <w:top w:val="single" w:sz="8" w:space="0" w:color="auto"/>
              <w:left w:val="nil"/>
              <w:bottom w:val="single" w:sz="4" w:space="0" w:color="auto"/>
              <w:right w:val="single" w:sz="8" w:space="0" w:color="auto"/>
            </w:tcBorders>
            <w:shd w:val="clear" w:color="auto" w:fill="FF9900"/>
            <w:noWrap/>
            <w:vAlign w:val="bottom"/>
          </w:tcPr>
          <w:p w:rsidR="00E66856" w:rsidRPr="003170FC" w:rsidRDefault="00E66856" w:rsidP="003170FC">
            <w:pPr>
              <w:jc w:val="right"/>
              <w:rPr>
                <w:rFonts w:ascii="Arial" w:hAnsi="Arial" w:cs="Arial"/>
              </w:rPr>
            </w:pPr>
            <w:r>
              <w:rPr>
                <w:rFonts w:ascii="Arial" w:hAnsi="Arial" w:cs="Arial"/>
              </w:rPr>
              <w:t>2,137</w:t>
            </w:r>
          </w:p>
        </w:tc>
      </w:tr>
      <w:tr w:rsidR="00E66856">
        <w:trPr>
          <w:trHeight w:val="255"/>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856" w:rsidRPr="003170FC" w:rsidRDefault="00E66856" w:rsidP="003170FC">
            <w:pPr>
              <w:jc w:val="center"/>
              <w:rPr>
                <w:rFonts w:ascii="Arial" w:hAnsi="Arial" w:cs="Arial"/>
              </w:rPr>
            </w:pPr>
            <w:r w:rsidRPr="003170FC">
              <w:rPr>
                <w:rFonts w:ascii="Arial" w:hAnsi="Arial" w:cs="Arial"/>
              </w:rPr>
              <w:lastRenderedPageBreak/>
              <w:t>S3</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smartTag w:uri="urn:schemas-microsoft-com:office:smarttags" w:element="date">
              <w:smartTagPr>
                <w:attr w:name="Month" w:val="9"/>
                <w:attr w:name="Day" w:val="21"/>
                <w:attr w:name="Year" w:val="2009"/>
              </w:smartTagPr>
              <w:r w:rsidRPr="003170FC">
                <w:rPr>
                  <w:rFonts w:ascii="Arial" w:hAnsi="Arial" w:cs="Arial"/>
                </w:rPr>
                <w:t>9/21/2009</w:t>
              </w:r>
            </w:smartTag>
          </w:p>
        </w:tc>
        <w:tc>
          <w:tcPr>
            <w:tcW w:w="1350" w:type="dxa"/>
            <w:tcBorders>
              <w:top w:val="single" w:sz="4" w:space="0" w:color="auto"/>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12,362</w:t>
            </w:r>
          </w:p>
        </w:tc>
        <w:tc>
          <w:tcPr>
            <w:tcW w:w="1260" w:type="dxa"/>
            <w:tcBorders>
              <w:top w:val="single" w:sz="4" w:space="0" w:color="auto"/>
              <w:left w:val="nil"/>
              <w:bottom w:val="single" w:sz="4" w:space="0" w:color="auto"/>
              <w:right w:val="single" w:sz="4" w:space="0" w:color="auto"/>
            </w:tcBorders>
            <w:shd w:val="clear" w:color="auto" w:fill="auto"/>
          </w:tcPr>
          <w:p w:rsidR="00E66856" w:rsidRPr="003170FC" w:rsidRDefault="00E66856" w:rsidP="003170FC">
            <w:pPr>
              <w:jc w:val="right"/>
              <w:rPr>
                <w:rFonts w:ascii="Arial" w:hAnsi="Arial" w:cs="Arial"/>
              </w:rPr>
            </w:pPr>
            <w:r w:rsidRPr="003170FC">
              <w:rPr>
                <w:rFonts w:ascii="Arial" w:hAnsi="Arial" w:cs="Arial"/>
              </w:rPr>
              <w:t>0</w:t>
            </w:r>
          </w:p>
        </w:tc>
        <w:tc>
          <w:tcPr>
            <w:tcW w:w="1350" w:type="dxa"/>
            <w:tcBorders>
              <w:top w:val="single" w:sz="4" w:space="0" w:color="auto"/>
              <w:left w:val="nil"/>
              <w:bottom w:val="single" w:sz="4" w:space="0" w:color="auto"/>
              <w:right w:val="single" w:sz="4" w:space="0" w:color="auto"/>
            </w:tcBorders>
            <w:shd w:val="clear" w:color="auto" w:fill="FF9900"/>
            <w:noWrap/>
            <w:vAlign w:val="bottom"/>
          </w:tcPr>
          <w:p w:rsidR="00E66856" w:rsidRPr="003170FC" w:rsidRDefault="00E66856" w:rsidP="003170FC">
            <w:pPr>
              <w:jc w:val="right"/>
              <w:rPr>
                <w:rFonts w:ascii="Arial" w:hAnsi="Arial" w:cs="Arial"/>
              </w:rPr>
            </w:pPr>
            <w:r w:rsidRPr="003170FC">
              <w:rPr>
                <w:rFonts w:ascii="Arial" w:hAnsi="Arial" w:cs="Arial"/>
              </w:rPr>
              <w:t>12,362</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170" w:type="dxa"/>
            <w:tcBorders>
              <w:top w:val="single" w:sz="4" w:space="0" w:color="auto"/>
              <w:left w:val="nil"/>
              <w:bottom w:val="single" w:sz="4" w:space="0" w:color="auto"/>
              <w:right w:val="single" w:sz="4" w:space="0" w:color="auto"/>
            </w:tcBorders>
            <w:shd w:val="clear" w:color="auto" w:fill="auto"/>
            <w:vAlign w:val="bottom"/>
          </w:tcPr>
          <w:p w:rsidR="00E66856" w:rsidRPr="003170FC" w:rsidRDefault="00E66856" w:rsidP="003170FC">
            <w:pPr>
              <w:jc w:val="right"/>
              <w:rPr>
                <w:rFonts w:ascii="Arial" w:hAnsi="Arial" w:cs="Arial"/>
              </w:rPr>
            </w:pPr>
            <w:r w:rsidRPr="003170FC">
              <w:rPr>
                <w:rFonts w:ascii="Arial" w:hAnsi="Arial" w:cs="Arial"/>
              </w:rPr>
              <w:t>260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350" w:type="dxa"/>
            <w:tcBorders>
              <w:top w:val="single" w:sz="4" w:space="0" w:color="auto"/>
              <w:left w:val="nil"/>
              <w:bottom w:val="single" w:sz="4" w:space="0" w:color="auto"/>
              <w:right w:val="single" w:sz="4" w:space="0" w:color="auto"/>
            </w:tcBorders>
            <w:shd w:val="clear" w:color="auto" w:fill="auto"/>
            <w:vAlign w:val="bottom"/>
          </w:tcPr>
          <w:p w:rsidR="00E66856" w:rsidRPr="003170FC" w:rsidRDefault="00E66856" w:rsidP="003170FC">
            <w:pPr>
              <w:jc w:val="right"/>
              <w:rPr>
                <w:rFonts w:ascii="Arial" w:hAnsi="Arial" w:cs="Arial"/>
              </w:rPr>
            </w:pPr>
            <w:r w:rsidRPr="003170FC">
              <w:rPr>
                <w:rFonts w:ascii="Arial" w:hAnsi="Arial" w:cs="Arial"/>
              </w:rPr>
              <w:t>260</w:t>
            </w:r>
          </w:p>
        </w:tc>
      </w:tr>
      <w:tr w:rsidR="00E66856">
        <w:trPr>
          <w:trHeight w:val="255"/>
        </w:trPr>
        <w:tc>
          <w:tcPr>
            <w:tcW w:w="897" w:type="dxa"/>
            <w:tcBorders>
              <w:top w:val="nil"/>
              <w:left w:val="single" w:sz="8" w:space="0" w:color="auto"/>
              <w:bottom w:val="single" w:sz="4" w:space="0" w:color="auto"/>
              <w:right w:val="single" w:sz="4" w:space="0" w:color="auto"/>
            </w:tcBorders>
            <w:shd w:val="clear" w:color="auto" w:fill="auto"/>
            <w:noWrap/>
            <w:vAlign w:val="bottom"/>
          </w:tcPr>
          <w:p w:rsidR="00E66856" w:rsidRPr="003170FC" w:rsidRDefault="00E66856" w:rsidP="003170FC">
            <w:pPr>
              <w:jc w:val="center"/>
              <w:rPr>
                <w:rFonts w:ascii="Arial" w:hAnsi="Arial" w:cs="Arial"/>
              </w:rPr>
            </w:pPr>
            <w:r w:rsidRPr="003170FC">
              <w:rPr>
                <w:rFonts w:ascii="Arial" w:hAnsi="Arial" w:cs="Arial"/>
              </w:rPr>
              <w:t>S8</w:t>
            </w:r>
          </w:p>
        </w:tc>
        <w:tc>
          <w:tcPr>
            <w:tcW w:w="1278"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smartTag w:uri="urn:schemas-microsoft-com:office:smarttags" w:element="date">
              <w:smartTagPr>
                <w:attr w:name="Year" w:val="2009"/>
                <w:attr w:name="Day" w:val="21"/>
                <w:attr w:name="Month" w:val="9"/>
              </w:smartTagPr>
              <w:r w:rsidRPr="003170FC">
                <w:rPr>
                  <w:rFonts w:ascii="Arial" w:hAnsi="Arial" w:cs="Arial"/>
                </w:rPr>
                <w:t>9/21/2009</w:t>
              </w:r>
            </w:smartTag>
          </w:p>
        </w:tc>
        <w:tc>
          <w:tcPr>
            <w:tcW w:w="135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1,901</w:t>
            </w:r>
          </w:p>
        </w:tc>
        <w:tc>
          <w:tcPr>
            <w:tcW w:w="1260" w:type="dxa"/>
            <w:tcBorders>
              <w:top w:val="nil"/>
              <w:left w:val="nil"/>
              <w:bottom w:val="single" w:sz="4" w:space="0" w:color="auto"/>
              <w:right w:val="single" w:sz="4" w:space="0" w:color="auto"/>
            </w:tcBorders>
            <w:shd w:val="clear" w:color="auto" w:fill="auto"/>
          </w:tcPr>
          <w:p w:rsidR="00E66856" w:rsidRPr="003170FC" w:rsidRDefault="00E66856"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4" w:space="0" w:color="auto"/>
            </w:tcBorders>
            <w:shd w:val="clear" w:color="auto" w:fill="339966"/>
            <w:noWrap/>
            <w:vAlign w:val="bottom"/>
          </w:tcPr>
          <w:p w:rsidR="00E66856" w:rsidRPr="003170FC" w:rsidRDefault="00E66856" w:rsidP="003170FC">
            <w:pPr>
              <w:jc w:val="right"/>
              <w:rPr>
                <w:rFonts w:ascii="Arial" w:hAnsi="Arial" w:cs="Arial"/>
              </w:rPr>
            </w:pPr>
            <w:r w:rsidRPr="003170FC">
              <w:rPr>
                <w:rFonts w:ascii="Arial" w:hAnsi="Arial" w:cs="Arial"/>
              </w:rPr>
              <w:t>1,901</w:t>
            </w:r>
          </w:p>
        </w:tc>
        <w:tc>
          <w:tcPr>
            <w:tcW w:w="108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170" w:type="dxa"/>
            <w:tcBorders>
              <w:top w:val="nil"/>
              <w:left w:val="nil"/>
              <w:bottom w:val="single" w:sz="4" w:space="0" w:color="auto"/>
              <w:right w:val="single" w:sz="4" w:space="0" w:color="auto"/>
            </w:tcBorders>
            <w:shd w:val="clear" w:color="auto" w:fill="auto"/>
            <w:vAlign w:val="bottom"/>
          </w:tcPr>
          <w:p w:rsidR="00E66856" w:rsidRPr="003170FC" w:rsidRDefault="00E66856" w:rsidP="003170FC">
            <w:pPr>
              <w:jc w:val="right"/>
              <w:rPr>
                <w:rFonts w:ascii="Arial" w:hAnsi="Arial" w:cs="Arial"/>
              </w:rPr>
            </w:pPr>
            <w:r w:rsidRPr="003170FC">
              <w:rPr>
                <w:rFonts w:ascii="Arial" w:hAnsi="Arial" w:cs="Arial"/>
              </w:rPr>
              <w:t>184</w:t>
            </w:r>
          </w:p>
        </w:tc>
        <w:tc>
          <w:tcPr>
            <w:tcW w:w="108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44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8" w:space="0" w:color="auto"/>
            </w:tcBorders>
            <w:shd w:val="clear" w:color="auto" w:fill="auto"/>
            <w:vAlign w:val="bottom"/>
          </w:tcPr>
          <w:p w:rsidR="00E66856" w:rsidRPr="003170FC" w:rsidRDefault="00E66856" w:rsidP="003170FC">
            <w:pPr>
              <w:jc w:val="right"/>
              <w:rPr>
                <w:rFonts w:ascii="Arial" w:hAnsi="Arial" w:cs="Arial"/>
              </w:rPr>
            </w:pPr>
            <w:r w:rsidRPr="003170FC">
              <w:rPr>
                <w:rFonts w:ascii="Arial" w:hAnsi="Arial" w:cs="Arial"/>
              </w:rPr>
              <w:t>184</w:t>
            </w:r>
          </w:p>
        </w:tc>
      </w:tr>
      <w:tr w:rsidR="00E66856">
        <w:trPr>
          <w:trHeight w:val="255"/>
        </w:trPr>
        <w:tc>
          <w:tcPr>
            <w:tcW w:w="897" w:type="dxa"/>
            <w:tcBorders>
              <w:top w:val="nil"/>
              <w:left w:val="single" w:sz="8" w:space="0" w:color="auto"/>
              <w:bottom w:val="single" w:sz="4" w:space="0" w:color="auto"/>
              <w:right w:val="single" w:sz="4" w:space="0" w:color="auto"/>
            </w:tcBorders>
            <w:shd w:val="clear" w:color="auto" w:fill="3366FF"/>
            <w:noWrap/>
            <w:vAlign w:val="bottom"/>
          </w:tcPr>
          <w:p w:rsidR="00E66856" w:rsidRPr="003170FC" w:rsidRDefault="00E66856" w:rsidP="003170FC">
            <w:pPr>
              <w:jc w:val="center"/>
              <w:rPr>
                <w:rFonts w:ascii="Arial" w:hAnsi="Arial" w:cs="Arial"/>
              </w:rPr>
            </w:pPr>
            <w:r w:rsidRPr="003170FC">
              <w:rPr>
                <w:rFonts w:ascii="Arial" w:hAnsi="Arial" w:cs="Arial"/>
              </w:rPr>
              <w:t>Z</w:t>
            </w:r>
          </w:p>
        </w:tc>
        <w:tc>
          <w:tcPr>
            <w:tcW w:w="1278"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smartTag w:uri="urn:schemas-microsoft-com:office:smarttags" w:element="date">
              <w:smartTagPr>
                <w:attr w:name="Month" w:val="9"/>
                <w:attr w:name="Day" w:val="21"/>
                <w:attr w:name="Year" w:val="2009"/>
              </w:smartTagPr>
              <w:r w:rsidRPr="003170FC">
                <w:rPr>
                  <w:rFonts w:ascii="Arial" w:hAnsi="Arial" w:cs="Arial"/>
                </w:rPr>
                <w:t>9/21/2009</w:t>
              </w:r>
            </w:smartTag>
          </w:p>
        </w:tc>
        <w:tc>
          <w:tcPr>
            <w:tcW w:w="135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1,008,139</w:t>
            </w:r>
          </w:p>
        </w:tc>
        <w:tc>
          <w:tcPr>
            <w:tcW w:w="1260" w:type="dxa"/>
            <w:tcBorders>
              <w:top w:val="nil"/>
              <w:left w:val="nil"/>
              <w:bottom w:val="single" w:sz="4" w:space="0" w:color="auto"/>
              <w:right w:val="single" w:sz="4" w:space="0" w:color="auto"/>
            </w:tcBorders>
            <w:shd w:val="clear" w:color="auto" w:fill="auto"/>
          </w:tcPr>
          <w:p w:rsidR="00E66856" w:rsidRPr="003170FC" w:rsidRDefault="00E66856"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4" w:space="0" w:color="auto"/>
            </w:tcBorders>
            <w:shd w:val="clear" w:color="auto" w:fill="FF0000"/>
            <w:noWrap/>
            <w:vAlign w:val="bottom"/>
          </w:tcPr>
          <w:p w:rsidR="00E66856" w:rsidRPr="003170FC" w:rsidRDefault="00E66856" w:rsidP="003170FC">
            <w:pPr>
              <w:jc w:val="right"/>
              <w:rPr>
                <w:rFonts w:ascii="Arial" w:hAnsi="Arial" w:cs="Arial"/>
              </w:rPr>
            </w:pPr>
            <w:r w:rsidRPr="003170FC">
              <w:rPr>
                <w:rFonts w:ascii="Arial" w:hAnsi="Arial" w:cs="Arial"/>
              </w:rPr>
              <w:t>1,008,139</w:t>
            </w:r>
          </w:p>
        </w:tc>
        <w:tc>
          <w:tcPr>
            <w:tcW w:w="108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170" w:type="dxa"/>
            <w:tcBorders>
              <w:top w:val="nil"/>
              <w:left w:val="nil"/>
              <w:bottom w:val="single" w:sz="4" w:space="0" w:color="auto"/>
              <w:right w:val="single" w:sz="4" w:space="0" w:color="auto"/>
            </w:tcBorders>
            <w:shd w:val="clear" w:color="auto" w:fill="auto"/>
            <w:vAlign w:val="bottom"/>
          </w:tcPr>
          <w:p w:rsidR="00E66856" w:rsidRPr="003170FC" w:rsidRDefault="00E66856" w:rsidP="003170FC">
            <w:pPr>
              <w:jc w:val="right"/>
              <w:rPr>
                <w:rFonts w:ascii="Arial" w:hAnsi="Arial" w:cs="Arial"/>
              </w:rPr>
            </w:pPr>
            <w:r w:rsidRPr="003170FC">
              <w:rPr>
                <w:rFonts w:ascii="Arial" w:hAnsi="Arial" w:cs="Arial"/>
              </w:rPr>
              <w:t>17,932</w:t>
            </w:r>
          </w:p>
        </w:tc>
        <w:tc>
          <w:tcPr>
            <w:tcW w:w="108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44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8" w:space="0" w:color="auto"/>
            </w:tcBorders>
            <w:shd w:val="clear" w:color="auto" w:fill="FF9900"/>
            <w:noWrap/>
            <w:vAlign w:val="bottom"/>
          </w:tcPr>
          <w:p w:rsidR="00E66856" w:rsidRPr="003170FC" w:rsidRDefault="00E66856" w:rsidP="003170FC">
            <w:pPr>
              <w:jc w:val="right"/>
              <w:rPr>
                <w:rFonts w:ascii="Arial" w:hAnsi="Arial" w:cs="Arial"/>
              </w:rPr>
            </w:pPr>
            <w:r w:rsidRPr="003170FC">
              <w:rPr>
                <w:rFonts w:ascii="Arial" w:hAnsi="Arial" w:cs="Arial"/>
              </w:rPr>
              <w:t>17,932</w:t>
            </w:r>
          </w:p>
        </w:tc>
      </w:tr>
      <w:tr w:rsidR="00E66856">
        <w:trPr>
          <w:trHeight w:val="255"/>
        </w:trPr>
        <w:tc>
          <w:tcPr>
            <w:tcW w:w="897" w:type="dxa"/>
            <w:tcBorders>
              <w:top w:val="nil"/>
              <w:left w:val="single" w:sz="8" w:space="0" w:color="auto"/>
              <w:bottom w:val="single" w:sz="4" w:space="0" w:color="auto"/>
              <w:right w:val="single" w:sz="4" w:space="0" w:color="auto"/>
            </w:tcBorders>
            <w:shd w:val="clear" w:color="auto" w:fill="auto"/>
            <w:noWrap/>
            <w:vAlign w:val="bottom"/>
          </w:tcPr>
          <w:p w:rsidR="00E66856" w:rsidRPr="003170FC" w:rsidRDefault="00E66856" w:rsidP="003170FC">
            <w:pPr>
              <w:jc w:val="center"/>
              <w:rPr>
                <w:rFonts w:ascii="Arial" w:hAnsi="Arial" w:cs="Arial"/>
              </w:rPr>
            </w:pPr>
            <w:r w:rsidRPr="003170FC">
              <w:rPr>
                <w:rFonts w:ascii="Arial" w:hAnsi="Arial" w:cs="Arial"/>
              </w:rPr>
              <w:t>N11</w:t>
            </w:r>
          </w:p>
        </w:tc>
        <w:tc>
          <w:tcPr>
            <w:tcW w:w="1278"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smartTag w:uri="urn:schemas-microsoft-com:office:smarttags" w:element="date">
              <w:smartTagPr>
                <w:attr w:name="Month" w:val="9"/>
                <w:attr w:name="Day" w:val="21"/>
                <w:attr w:name="Year" w:val="2009"/>
              </w:smartTagPr>
              <w:r w:rsidRPr="003170FC">
                <w:rPr>
                  <w:rFonts w:ascii="Arial" w:hAnsi="Arial" w:cs="Arial"/>
                </w:rPr>
                <w:t>9/21/2009</w:t>
              </w:r>
            </w:smartTag>
          </w:p>
        </w:tc>
        <w:tc>
          <w:tcPr>
            <w:tcW w:w="135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4,126</w:t>
            </w:r>
          </w:p>
        </w:tc>
        <w:tc>
          <w:tcPr>
            <w:tcW w:w="1260" w:type="dxa"/>
            <w:tcBorders>
              <w:top w:val="nil"/>
              <w:left w:val="nil"/>
              <w:bottom w:val="single" w:sz="4" w:space="0" w:color="auto"/>
              <w:right w:val="single" w:sz="4" w:space="0" w:color="auto"/>
            </w:tcBorders>
            <w:shd w:val="clear" w:color="auto" w:fill="auto"/>
          </w:tcPr>
          <w:p w:rsidR="00E66856" w:rsidRPr="003170FC" w:rsidRDefault="00E66856"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4" w:space="0" w:color="auto"/>
            </w:tcBorders>
            <w:shd w:val="clear" w:color="auto" w:fill="FF9900"/>
            <w:noWrap/>
            <w:vAlign w:val="bottom"/>
          </w:tcPr>
          <w:p w:rsidR="00E66856" w:rsidRPr="003170FC" w:rsidRDefault="00E66856" w:rsidP="003170FC">
            <w:pPr>
              <w:jc w:val="right"/>
              <w:rPr>
                <w:rFonts w:ascii="Arial" w:hAnsi="Arial" w:cs="Arial"/>
              </w:rPr>
            </w:pPr>
            <w:r w:rsidRPr="003170FC">
              <w:rPr>
                <w:rFonts w:ascii="Arial" w:hAnsi="Arial" w:cs="Arial"/>
              </w:rPr>
              <w:t>4,126</w:t>
            </w:r>
          </w:p>
        </w:tc>
        <w:tc>
          <w:tcPr>
            <w:tcW w:w="108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170" w:type="dxa"/>
            <w:tcBorders>
              <w:top w:val="nil"/>
              <w:left w:val="nil"/>
              <w:bottom w:val="single" w:sz="4" w:space="0" w:color="auto"/>
              <w:right w:val="single" w:sz="4" w:space="0" w:color="auto"/>
            </w:tcBorders>
            <w:shd w:val="clear" w:color="auto" w:fill="auto"/>
            <w:vAlign w:val="bottom"/>
          </w:tcPr>
          <w:p w:rsidR="00E66856" w:rsidRPr="003170FC" w:rsidRDefault="00E66856" w:rsidP="003170FC">
            <w:pPr>
              <w:jc w:val="right"/>
              <w:rPr>
                <w:rFonts w:ascii="Arial" w:hAnsi="Arial" w:cs="Arial"/>
              </w:rPr>
            </w:pPr>
            <w:r w:rsidRPr="003170FC">
              <w:rPr>
                <w:rFonts w:ascii="Arial" w:hAnsi="Arial" w:cs="Arial"/>
              </w:rPr>
              <w:t>428</w:t>
            </w:r>
          </w:p>
        </w:tc>
        <w:tc>
          <w:tcPr>
            <w:tcW w:w="108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44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8" w:space="0" w:color="auto"/>
            </w:tcBorders>
            <w:shd w:val="clear" w:color="auto" w:fill="auto"/>
            <w:vAlign w:val="bottom"/>
          </w:tcPr>
          <w:p w:rsidR="00E66856" w:rsidRPr="003170FC" w:rsidRDefault="00E66856" w:rsidP="003170FC">
            <w:pPr>
              <w:jc w:val="right"/>
              <w:rPr>
                <w:rFonts w:ascii="Arial" w:hAnsi="Arial" w:cs="Arial"/>
              </w:rPr>
            </w:pPr>
            <w:r w:rsidRPr="003170FC">
              <w:rPr>
                <w:rFonts w:ascii="Arial" w:hAnsi="Arial" w:cs="Arial"/>
              </w:rPr>
              <w:t>428</w:t>
            </w:r>
          </w:p>
        </w:tc>
      </w:tr>
      <w:tr w:rsidR="00E66856">
        <w:trPr>
          <w:trHeight w:val="270"/>
        </w:trPr>
        <w:tc>
          <w:tcPr>
            <w:tcW w:w="897" w:type="dxa"/>
            <w:tcBorders>
              <w:top w:val="nil"/>
              <w:left w:val="single" w:sz="8" w:space="0" w:color="auto"/>
              <w:bottom w:val="single" w:sz="8" w:space="0" w:color="auto"/>
              <w:right w:val="single" w:sz="4" w:space="0" w:color="auto"/>
            </w:tcBorders>
            <w:shd w:val="clear" w:color="auto" w:fill="auto"/>
            <w:noWrap/>
            <w:vAlign w:val="bottom"/>
          </w:tcPr>
          <w:p w:rsidR="00E66856" w:rsidRPr="003170FC" w:rsidRDefault="00E66856" w:rsidP="003170FC">
            <w:pPr>
              <w:jc w:val="center"/>
              <w:rPr>
                <w:rFonts w:ascii="Arial" w:hAnsi="Arial" w:cs="Arial"/>
              </w:rPr>
            </w:pPr>
            <w:r w:rsidRPr="003170FC">
              <w:rPr>
                <w:rFonts w:ascii="Arial" w:hAnsi="Arial" w:cs="Arial"/>
              </w:rPr>
              <w:t>N16</w:t>
            </w:r>
          </w:p>
        </w:tc>
        <w:tc>
          <w:tcPr>
            <w:tcW w:w="1278" w:type="dxa"/>
            <w:tcBorders>
              <w:top w:val="nil"/>
              <w:left w:val="nil"/>
              <w:bottom w:val="single" w:sz="8"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smartTag w:uri="urn:schemas-microsoft-com:office:smarttags" w:element="date">
              <w:smartTagPr>
                <w:attr w:name="Month" w:val="9"/>
                <w:attr w:name="Day" w:val="21"/>
                <w:attr w:name="Year" w:val="2009"/>
              </w:smartTagPr>
              <w:r w:rsidRPr="003170FC">
                <w:rPr>
                  <w:rFonts w:ascii="Arial" w:hAnsi="Arial" w:cs="Arial"/>
                </w:rPr>
                <w:t>9/21/2009</w:t>
              </w:r>
            </w:smartTag>
          </w:p>
        </w:tc>
        <w:tc>
          <w:tcPr>
            <w:tcW w:w="1350" w:type="dxa"/>
            <w:tcBorders>
              <w:top w:val="nil"/>
              <w:left w:val="nil"/>
              <w:bottom w:val="single" w:sz="8"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3,479</w:t>
            </w:r>
          </w:p>
        </w:tc>
        <w:tc>
          <w:tcPr>
            <w:tcW w:w="1260" w:type="dxa"/>
            <w:tcBorders>
              <w:top w:val="nil"/>
              <w:left w:val="nil"/>
              <w:bottom w:val="single" w:sz="8" w:space="0" w:color="auto"/>
              <w:right w:val="single" w:sz="4" w:space="0" w:color="auto"/>
            </w:tcBorders>
            <w:shd w:val="clear" w:color="auto" w:fill="auto"/>
          </w:tcPr>
          <w:p w:rsidR="00E66856" w:rsidRPr="003170FC" w:rsidRDefault="00E66856" w:rsidP="003170FC">
            <w:pPr>
              <w:jc w:val="right"/>
              <w:rPr>
                <w:rFonts w:ascii="Arial" w:hAnsi="Arial" w:cs="Arial"/>
              </w:rPr>
            </w:pPr>
            <w:r w:rsidRPr="003170FC">
              <w:rPr>
                <w:rFonts w:ascii="Arial" w:hAnsi="Arial" w:cs="Arial"/>
              </w:rPr>
              <w:t>0</w:t>
            </w:r>
          </w:p>
        </w:tc>
        <w:tc>
          <w:tcPr>
            <w:tcW w:w="1350" w:type="dxa"/>
            <w:tcBorders>
              <w:top w:val="nil"/>
              <w:left w:val="nil"/>
              <w:bottom w:val="single" w:sz="8" w:space="0" w:color="auto"/>
              <w:right w:val="single" w:sz="4" w:space="0" w:color="auto"/>
            </w:tcBorders>
            <w:shd w:val="clear" w:color="auto" w:fill="FF9900"/>
            <w:noWrap/>
            <w:vAlign w:val="bottom"/>
          </w:tcPr>
          <w:p w:rsidR="00E66856" w:rsidRPr="003170FC" w:rsidRDefault="00E66856" w:rsidP="003170FC">
            <w:pPr>
              <w:jc w:val="right"/>
              <w:rPr>
                <w:rFonts w:ascii="Arial" w:hAnsi="Arial" w:cs="Arial"/>
              </w:rPr>
            </w:pPr>
            <w:r w:rsidRPr="003170FC">
              <w:rPr>
                <w:rFonts w:ascii="Arial" w:hAnsi="Arial" w:cs="Arial"/>
              </w:rPr>
              <w:t>3,479</w:t>
            </w:r>
          </w:p>
        </w:tc>
        <w:tc>
          <w:tcPr>
            <w:tcW w:w="1080" w:type="dxa"/>
            <w:tcBorders>
              <w:top w:val="nil"/>
              <w:left w:val="nil"/>
              <w:bottom w:val="single" w:sz="8"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170" w:type="dxa"/>
            <w:tcBorders>
              <w:top w:val="nil"/>
              <w:left w:val="nil"/>
              <w:bottom w:val="single" w:sz="8"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1,516</w:t>
            </w:r>
          </w:p>
        </w:tc>
        <w:tc>
          <w:tcPr>
            <w:tcW w:w="1080" w:type="dxa"/>
            <w:tcBorders>
              <w:top w:val="nil"/>
              <w:left w:val="nil"/>
              <w:bottom w:val="single" w:sz="8"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87</w:t>
            </w:r>
          </w:p>
        </w:tc>
        <w:tc>
          <w:tcPr>
            <w:tcW w:w="1440" w:type="dxa"/>
            <w:tcBorders>
              <w:top w:val="nil"/>
              <w:left w:val="nil"/>
              <w:bottom w:val="single" w:sz="8"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350" w:type="dxa"/>
            <w:tcBorders>
              <w:top w:val="nil"/>
              <w:left w:val="nil"/>
              <w:bottom w:val="single" w:sz="8" w:space="0" w:color="auto"/>
              <w:right w:val="single" w:sz="8" w:space="0" w:color="auto"/>
            </w:tcBorders>
            <w:shd w:val="clear" w:color="auto" w:fill="339966"/>
            <w:noWrap/>
            <w:vAlign w:val="bottom"/>
          </w:tcPr>
          <w:p w:rsidR="00E66856" w:rsidRPr="003170FC" w:rsidRDefault="00E66856" w:rsidP="003170FC">
            <w:pPr>
              <w:jc w:val="right"/>
              <w:rPr>
                <w:rFonts w:ascii="Arial" w:hAnsi="Arial" w:cs="Arial"/>
              </w:rPr>
            </w:pPr>
            <w:r w:rsidRPr="003170FC">
              <w:rPr>
                <w:rFonts w:ascii="Arial" w:hAnsi="Arial" w:cs="Arial"/>
              </w:rPr>
              <w:t>1,603</w:t>
            </w:r>
          </w:p>
        </w:tc>
      </w:tr>
      <w:tr w:rsidR="00E66856">
        <w:trPr>
          <w:trHeight w:val="255"/>
        </w:trPr>
        <w:tc>
          <w:tcPr>
            <w:tcW w:w="897" w:type="dxa"/>
            <w:tcBorders>
              <w:top w:val="nil"/>
              <w:left w:val="single" w:sz="8" w:space="0" w:color="auto"/>
              <w:bottom w:val="single" w:sz="4" w:space="0" w:color="auto"/>
              <w:right w:val="single" w:sz="4" w:space="0" w:color="auto"/>
            </w:tcBorders>
            <w:shd w:val="clear" w:color="auto" w:fill="auto"/>
            <w:noWrap/>
            <w:vAlign w:val="bottom"/>
          </w:tcPr>
          <w:p w:rsidR="00E66856" w:rsidRPr="003170FC" w:rsidRDefault="00E66856" w:rsidP="003170FC">
            <w:pPr>
              <w:jc w:val="center"/>
              <w:rPr>
                <w:rFonts w:ascii="Arial" w:hAnsi="Arial" w:cs="Arial"/>
              </w:rPr>
            </w:pPr>
            <w:r w:rsidRPr="003170FC">
              <w:rPr>
                <w:rFonts w:ascii="Arial" w:hAnsi="Arial" w:cs="Arial"/>
              </w:rPr>
              <w:t>S3</w:t>
            </w:r>
          </w:p>
        </w:tc>
        <w:tc>
          <w:tcPr>
            <w:tcW w:w="1278"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smartTag w:uri="urn:schemas-microsoft-com:office:smarttags" w:element="date">
              <w:smartTagPr>
                <w:attr w:name="Month" w:val="10"/>
                <w:attr w:name="Day" w:val="5"/>
                <w:attr w:name="Year" w:val="2009"/>
              </w:smartTagPr>
              <w:r w:rsidRPr="003170FC">
                <w:rPr>
                  <w:rFonts w:ascii="Arial" w:hAnsi="Arial" w:cs="Arial"/>
                </w:rPr>
                <w:t>10/5/2009</w:t>
              </w:r>
            </w:smartTag>
          </w:p>
        </w:tc>
        <w:tc>
          <w:tcPr>
            <w:tcW w:w="135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1,974</w:t>
            </w:r>
          </w:p>
        </w:tc>
        <w:tc>
          <w:tcPr>
            <w:tcW w:w="126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4" w:space="0" w:color="auto"/>
            </w:tcBorders>
            <w:shd w:val="clear" w:color="auto" w:fill="339966"/>
            <w:noWrap/>
            <w:vAlign w:val="bottom"/>
          </w:tcPr>
          <w:p w:rsidR="00E66856" w:rsidRPr="003170FC" w:rsidRDefault="00E66856" w:rsidP="003170FC">
            <w:pPr>
              <w:jc w:val="right"/>
              <w:rPr>
                <w:rFonts w:ascii="Arial" w:hAnsi="Arial" w:cs="Arial"/>
              </w:rPr>
            </w:pPr>
            <w:r w:rsidRPr="003170FC">
              <w:rPr>
                <w:rFonts w:ascii="Arial" w:hAnsi="Arial" w:cs="Arial"/>
              </w:rPr>
              <w:t>1,974</w:t>
            </w:r>
          </w:p>
        </w:tc>
        <w:tc>
          <w:tcPr>
            <w:tcW w:w="108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2</w:t>
            </w:r>
          </w:p>
        </w:tc>
        <w:tc>
          <w:tcPr>
            <w:tcW w:w="117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17</w:t>
            </w:r>
          </w:p>
        </w:tc>
        <w:tc>
          <w:tcPr>
            <w:tcW w:w="108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44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8"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19</w:t>
            </w:r>
          </w:p>
        </w:tc>
      </w:tr>
      <w:tr w:rsidR="00E66856">
        <w:trPr>
          <w:trHeight w:val="255"/>
        </w:trPr>
        <w:tc>
          <w:tcPr>
            <w:tcW w:w="897" w:type="dxa"/>
            <w:tcBorders>
              <w:top w:val="nil"/>
              <w:left w:val="single" w:sz="8" w:space="0" w:color="auto"/>
              <w:bottom w:val="single" w:sz="4" w:space="0" w:color="auto"/>
              <w:right w:val="single" w:sz="4" w:space="0" w:color="auto"/>
            </w:tcBorders>
            <w:shd w:val="clear" w:color="auto" w:fill="auto"/>
            <w:noWrap/>
            <w:vAlign w:val="bottom"/>
          </w:tcPr>
          <w:p w:rsidR="00E66856" w:rsidRPr="003170FC" w:rsidRDefault="00E66856" w:rsidP="003170FC">
            <w:pPr>
              <w:jc w:val="center"/>
              <w:rPr>
                <w:rFonts w:ascii="Arial" w:hAnsi="Arial" w:cs="Arial"/>
              </w:rPr>
            </w:pPr>
            <w:r w:rsidRPr="003170FC">
              <w:rPr>
                <w:rFonts w:ascii="Arial" w:hAnsi="Arial" w:cs="Arial"/>
              </w:rPr>
              <w:t>S8</w:t>
            </w:r>
          </w:p>
        </w:tc>
        <w:tc>
          <w:tcPr>
            <w:tcW w:w="1278"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smartTag w:uri="urn:schemas-microsoft-com:office:smarttags" w:element="date">
              <w:smartTagPr>
                <w:attr w:name="Month" w:val="10"/>
                <w:attr w:name="Day" w:val="5"/>
                <w:attr w:name="Year" w:val="2009"/>
              </w:smartTagPr>
              <w:r w:rsidRPr="003170FC">
                <w:rPr>
                  <w:rFonts w:ascii="Arial" w:hAnsi="Arial" w:cs="Arial"/>
                </w:rPr>
                <w:t>10/5/2009</w:t>
              </w:r>
            </w:smartTag>
          </w:p>
        </w:tc>
        <w:tc>
          <w:tcPr>
            <w:tcW w:w="135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1,112</w:t>
            </w:r>
          </w:p>
        </w:tc>
        <w:tc>
          <w:tcPr>
            <w:tcW w:w="126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4" w:space="0" w:color="auto"/>
            </w:tcBorders>
            <w:shd w:val="clear" w:color="auto" w:fill="339966"/>
            <w:noWrap/>
            <w:vAlign w:val="bottom"/>
          </w:tcPr>
          <w:p w:rsidR="00E66856" w:rsidRPr="003170FC" w:rsidRDefault="00E66856" w:rsidP="003170FC">
            <w:pPr>
              <w:jc w:val="right"/>
              <w:rPr>
                <w:rFonts w:ascii="Arial" w:hAnsi="Arial" w:cs="Arial"/>
              </w:rPr>
            </w:pPr>
            <w:r w:rsidRPr="003170FC">
              <w:rPr>
                <w:rFonts w:ascii="Arial" w:hAnsi="Arial" w:cs="Arial"/>
              </w:rPr>
              <w:t>1,112</w:t>
            </w:r>
          </w:p>
        </w:tc>
        <w:tc>
          <w:tcPr>
            <w:tcW w:w="108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26</w:t>
            </w:r>
          </w:p>
        </w:tc>
        <w:tc>
          <w:tcPr>
            <w:tcW w:w="117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24</w:t>
            </w:r>
          </w:p>
        </w:tc>
        <w:tc>
          <w:tcPr>
            <w:tcW w:w="108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44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8"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50</w:t>
            </w:r>
          </w:p>
        </w:tc>
      </w:tr>
      <w:tr w:rsidR="00E66856">
        <w:trPr>
          <w:trHeight w:val="255"/>
        </w:trPr>
        <w:tc>
          <w:tcPr>
            <w:tcW w:w="897" w:type="dxa"/>
            <w:tcBorders>
              <w:top w:val="nil"/>
              <w:left w:val="single" w:sz="8" w:space="0" w:color="auto"/>
              <w:bottom w:val="single" w:sz="4" w:space="0" w:color="auto"/>
              <w:right w:val="single" w:sz="4" w:space="0" w:color="auto"/>
            </w:tcBorders>
            <w:shd w:val="clear" w:color="auto" w:fill="auto"/>
            <w:noWrap/>
            <w:vAlign w:val="bottom"/>
          </w:tcPr>
          <w:p w:rsidR="00E66856" w:rsidRPr="003170FC" w:rsidRDefault="00E66856" w:rsidP="003170FC">
            <w:pPr>
              <w:jc w:val="center"/>
              <w:rPr>
                <w:rFonts w:ascii="Arial" w:hAnsi="Arial" w:cs="Arial"/>
              </w:rPr>
            </w:pPr>
            <w:r w:rsidRPr="003170FC">
              <w:rPr>
                <w:rFonts w:ascii="Arial" w:hAnsi="Arial" w:cs="Arial"/>
              </w:rPr>
              <w:t>N11</w:t>
            </w:r>
          </w:p>
        </w:tc>
        <w:tc>
          <w:tcPr>
            <w:tcW w:w="1278"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smartTag w:uri="urn:schemas-microsoft-com:office:smarttags" w:element="date">
              <w:smartTagPr>
                <w:attr w:name="Month" w:val="10"/>
                <w:attr w:name="Day" w:val="5"/>
                <w:attr w:name="Year" w:val="2009"/>
              </w:smartTagPr>
              <w:r w:rsidRPr="003170FC">
                <w:rPr>
                  <w:rFonts w:ascii="Arial" w:hAnsi="Arial" w:cs="Arial"/>
                </w:rPr>
                <w:t>10/5/2009</w:t>
              </w:r>
            </w:smartTag>
          </w:p>
        </w:tc>
        <w:tc>
          <w:tcPr>
            <w:tcW w:w="135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4,507</w:t>
            </w:r>
          </w:p>
        </w:tc>
        <w:tc>
          <w:tcPr>
            <w:tcW w:w="126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4" w:space="0" w:color="auto"/>
            </w:tcBorders>
            <w:shd w:val="clear" w:color="auto" w:fill="FF9900"/>
            <w:noWrap/>
            <w:vAlign w:val="bottom"/>
          </w:tcPr>
          <w:p w:rsidR="00E66856" w:rsidRPr="003170FC" w:rsidRDefault="00E66856" w:rsidP="003170FC">
            <w:pPr>
              <w:jc w:val="right"/>
              <w:rPr>
                <w:rFonts w:ascii="Arial" w:hAnsi="Arial" w:cs="Arial"/>
              </w:rPr>
            </w:pPr>
            <w:r w:rsidRPr="003170FC">
              <w:rPr>
                <w:rFonts w:ascii="Arial" w:hAnsi="Arial" w:cs="Arial"/>
              </w:rPr>
              <w:t>4,507</w:t>
            </w:r>
          </w:p>
        </w:tc>
        <w:tc>
          <w:tcPr>
            <w:tcW w:w="108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17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40</w:t>
            </w:r>
          </w:p>
        </w:tc>
        <w:tc>
          <w:tcPr>
            <w:tcW w:w="108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44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8"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40</w:t>
            </w:r>
          </w:p>
        </w:tc>
      </w:tr>
      <w:tr w:rsidR="00E66856">
        <w:trPr>
          <w:trHeight w:val="255"/>
        </w:trPr>
        <w:tc>
          <w:tcPr>
            <w:tcW w:w="897" w:type="dxa"/>
            <w:tcBorders>
              <w:top w:val="nil"/>
              <w:left w:val="single" w:sz="8" w:space="0" w:color="auto"/>
              <w:bottom w:val="single" w:sz="4" w:space="0" w:color="auto"/>
              <w:right w:val="single" w:sz="4" w:space="0" w:color="auto"/>
            </w:tcBorders>
            <w:shd w:val="clear" w:color="auto" w:fill="auto"/>
            <w:noWrap/>
            <w:vAlign w:val="bottom"/>
          </w:tcPr>
          <w:p w:rsidR="00E66856" w:rsidRPr="003170FC" w:rsidRDefault="00E66856" w:rsidP="003170FC">
            <w:pPr>
              <w:jc w:val="center"/>
              <w:rPr>
                <w:rFonts w:ascii="Arial" w:hAnsi="Arial" w:cs="Arial"/>
              </w:rPr>
            </w:pPr>
            <w:r w:rsidRPr="003170FC">
              <w:rPr>
                <w:rFonts w:ascii="Arial" w:hAnsi="Arial" w:cs="Arial"/>
              </w:rPr>
              <w:t>N16</w:t>
            </w:r>
          </w:p>
        </w:tc>
        <w:tc>
          <w:tcPr>
            <w:tcW w:w="1278"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smartTag w:uri="urn:schemas-microsoft-com:office:smarttags" w:element="date">
              <w:smartTagPr>
                <w:attr w:name="Month" w:val="10"/>
                <w:attr w:name="Day" w:val="5"/>
                <w:attr w:name="Year" w:val="2009"/>
              </w:smartTagPr>
              <w:r w:rsidRPr="003170FC">
                <w:rPr>
                  <w:rFonts w:ascii="Arial" w:hAnsi="Arial" w:cs="Arial"/>
                </w:rPr>
                <w:t>10/5/2009</w:t>
              </w:r>
            </w:smartTag>
          </w:p>
        </w:tc>
        <w:tc>
          <w:tcPr>
            <w:tcW w:w="135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4,599</w:t>
            </w:r>
          </w:p>
        </w:tc>
        <w:tc>
          <w:tcPr>
            <w:tcW w:w="126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4" w:space="0" w:color="auto"/>
            </w:tcBorders>
            <w:shd w:val="clear" w:color="auto" w:fill="FF9900"/>
            <w:noWrap/>
            <w:vAlign w:val="bottom"/>
          </w:tcPr>
          <w:p w:rsidR="00E66856" w:rsidRPr="003170FC" w:rsidRDefault="00E66856" w:rsidP="003170FC">
            <w:pPr>
              <w:jc w:val="right"/>
              <w:rPr>
                <w:rFonts w:ascii="Arial" w:hAnsi="Arial" w:cs="Arial"/>
              </w:rPr>
            </w:pPr>
            <w:r w:rsidRPr="003170FC">
              <w:rPr>
                <w:rFonts w:ascii="Arial" w:hAnsi="Arial" w:cs="Arial"/>
              </w:rPr>
              <w:t>4,599</w:t>
            </w:r>
          </w:p>
        </w:tc>
        <w:tc>
          <w:tcPr>
            <w:tcW w:w="108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46</w:t>
            </w:r>
          </w:p>
        </w:tc>
        <w:tc>
          <w:tcPr>
            <w:tcW w:w="117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147</w:t>
            </w:r>
          </w:p>
        </w:tc>
        <w:tc>
          <w:tcPr>
            <w:tcW w:w="108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44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8"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193</w:t>
            </w:r>
          </w:p>
        </w:tc>
      </w:tr>
      <w:tr w:rsidR="00E66856">
        <w:trPr>
          <w:trHeight w:val="255"/>
        </w:trPr>
        <w:tc>
          <w:tcPr>
            <w:tcW w:w="897" w:type="dxa"/>
            <w:tcBorders>
              <w:top w:val="single" w:sz="4" w:space="0" w:color="auto"/>
              <w:left w:val="single" w:sz="8" w:space="0" w:color="auto"/>
              <w:bottom w:val="single" w:sz="4" w:space="0" w:color="auto"/>
              <w:right w:val="single" w:sz="4" w:space="0" w:color="auto"/>
            </w:tcBorders>
            <w:shd w:val="clear" w:color="auto" w:fill="3366FF"/>
            <w:noWrap/>
            <w:vAlign w:val="bottom"/>
          </w:tcPr>
          <w:p w:rsidR="00E66856" w:rsidRPr="003170FC" w:rsidRDefault="00E66856" w:rsidP="003170FC">
            <w:pPr>
              <w:jc w:val="center"/>
              <w:rPr>
                <w:rFonts w:ascii="Arial" w:hAnsi="Arial" w:cs="Arial"/>
              </w:rPr>
            </w:pPr>
            <w:r w:rsidRPr="003170FC">
              <w:rPr>
                <w:rFonts w:ascii="Arial" w:hAnsi="Arial" w:cs="Arial"/>
              </w:rPr>
              <w:t>NLR</w:t>
            </w:r>
          </w:p>
        </w:tc>
        <w:tc>
          <w:tcPr>
            <w:tcW w:w="1278"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smartTag w:uri="urn:schemas-microsoft-com:office:smarttags" w:element="date">
              <w:smartTagPr>
                <w:attr w:name="Month" w:val="10"/>
                <w:attr w:name="Day" w:val="5"/>
                <w:attr w:name="Year" w:val="2009"/>
              </w:smartTagPr>
              <w:r w:rsidRPr="003170FC">
                <w:rPr>
                  <w:rFonts w:ascii="Arial" w:hAnsi="Arial" w:cs="Arial"/>
                </w:rPr>
                <w:t>10/5/2009</w:t>
              </w:r>
            </w:smartTag>
          </w:p>
        </w:tc>
        <w:tc>
          <w:tcPr>
            <w:tcW w:w="135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2,612,788</w:t>
            </w:r>
          </w:p>
        </w:tc>
        <w:tc>
          <w:tcPr>
            <w:tcW w:w="126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4" w:space="0" w:color="auto"/>
            </w:tcBorders>
            <w:shd w:val="clear" w:color="auto" w:fill="FF0000"/>
            <w:noWrap/>
            <w:vAlign w:val="bottom"/>
          </w:tcPr>
          <w:p w:rsidR="00E66856" w:rsidRPr="003170FC" w:rsidRDefault="00E66856" w:rsidP="003170FC">
            <w:pPr>
              <w:jc w:val="right"/>
              <w:rPr>
                <w:rFonts w:ascii="Arial" w:hAnsi="Arial" w:cs="Arial"/>
              </w:rPr>
            </w:pPr>
            <w:r w:rsidRPr="003170FC">
              <w:rPr>
                <w:rFonts w:ascii="Arial" w:hAnsi="Arial" w:cs="Arial"/>
              </w:rPr>
              <w:t>2,612,788</w:t>
            </w:r>
          </w:p>
        </w:tc>
        <w:tc>
          <w:tcPr>
            <w:tcW w:w="108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814</w:t>
            </w:r>
          </w:p>
        </w:tc>
        <w:tc>
          <w:tcPr>
            <w:tcW w:w="117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30,527</w:t>
            </w:r>
          </w:p>
        </w:tc>
        <w:tc>
          <w:tcPr>
            <w:tcW w:w="108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44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8" w:space="0" w:color="auto"/>
            </w:tcBorders>
            <w:shd w:val="clear" w:color="auto" w:fill="FF9900"/>
            <w:noWrap/>
            <w:vAlign w:val="bottom"/>
          </w:tcPr>
          <w:p w:rsidR="00E66856" w:rsidRPr="003170FC" w:rsidRDefault="00E66856" w:rsidP="003170FC">
            <w:pPr>
              <w:jc w:val="right"/>
              <w:rPr>
                <w:rFonts w:ascii="Arial" w:hAnsi="Arial" w:cs="Arial"/>
              </w:rPr>
            </w:pPr>
            <w:r w:rsidRPr="003170FC">
              <w:rPr>
                <w:rFonts w:ascii="Arial" w:hAnsi="Arial" w:cs="Arial"/>
              </w:rPr>
              <w:t>31,341</w:t>
            </w:r>
          </w:p>
        </w:tc>
      </w:tr>
      <w:tr w:rsidR="00E66856">
        <w:trPr>
          <w:trHeight w:val="255"/>
        </w:trPr>
        <w:tc>
          <w:tcPr>
            <w:tcW w:w="897" w:type="dxa"/>
            <w:tcBorders>
              <w:top w:val="single" w:sz="4" w:space="0" w:color="auto"/>
              <w:left w:val="single" w:sz="8" w:space="0" w:color="auto"/>
              <w:bottom w:val="single" w:sz="4" w:space="0" w:color="auto"/>
              <w:right w:val="single" w:sz="4" w:space="0" w:color="auto"/>
            </w:tcBorders>
            <w:shd w:val="clear" w:color="auto" w:fill="3366FF"/>
            <w:noWrap/>
            <w:vAlign w:val="bottom"/>
          </w:tcPr>
          <w:p w:rsidR="00E66856" w:rsidRPr="003170FC" w:rsidRDefault="00E66856" w:rsidP="003170FC">
            <w:pPr>
              <w:jc w:val="center"/>
              <w:rPr>
                <w:rFonts w:ascii="Arial" w:hAnsi="Arial" w:cs="Arial"/>
              </w:rPr>
            </w:pPr>
            <w:r w:rsidRPr="003170FC">
              <w:rPr>
                <w:rFonts w:ascii="Arial" w:hAnsi="Arial" w:cs="Arial"/>
              </w:rPr>
              <w:t>Z1</w:t>
            </w:r>
          </w:p>
        </w:tc>
        <w:tc>
          <w:tcPr>
            <w:tcW w:w="1278"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smartTag w:uri="urn:schemas-microsoft-com:office:smarttags" w:element="date">
              <w:smartTagPr>
                <w:attr w:name="Month" w:val="10"/>
                <w:attr w:name="Day" w:val="5"/>
                <w:attr w:name="Year" w:val="2009"/>
              </w:smartTagPr>
              <w:r w:rsidRPr="003170FC">
                <w:rPr>
                  <w:rFonts w:ascii="Arial" w:hAnsi="Arial" w:cs="Arial"/>
                </w:rPr>
                <w:t>10/5/2009</w:t>
              </w:r>
            </w:smartTag>
          </w:p>
        </w:tc>
        <w:tc>
          <w:tcPr>
            <w:tcW w:w="135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3,197,474</w:t>
            </w:r>
          </w:p>
        </w:tc>
        <w:tc>
          <w:tcPr>
            <w:tcW w:w="126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4" w:space="0" w:color="auto"/>
            </w:tcBorders>
            <w:shd w:val="clear" w:color="auto" w:fill="FF0000"/>
            <w:noWrap/>
            <w:vAlign w:val="bottom"/>
          </w:tcPr>
          <w:p w:rsidR="00E66856" w:rsidRPr="003170FC" w:rsidRDefault="00E66856" w:rsidP="003170FC">
            <w:pPr>
              <w:jc w:val="right"/>
              <w:rPr>
                <w:rFonts w:ascii="Arial" w:hAnsi="Arial" w:cs="Arial"/>
              </w:rPr>
            </w:pPr>
            <w:r w:rsidRPr="003170FC">
              <w:rPr>
                <w:rFonts w:ascii="Arial" w:hAnsi="Arial" w:cs="Arial"/>
              </w:rPr>
              <w:t>3,197,474</w:t>
            </w:r>
          </w:p>
        </w:tc>
        <w:tc>
          <w:tcPr>
            <w:tcW w:w="108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39,783</w:t>
            </w:r>
          </w:p>
        </w:tc>
        <w:tc>
          <w:tcPr>
            <w:tcW w:w="117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86,400</w:t>
            </w:r>
          </w:p>
        </w:tc>
        <w:tc>
          <w:tcPr>
            <w:tcW w:w="108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56,498</w:t>
            </w:r>
          </w:p>
        </w:tc>
        <w:tc>
          <w:tcPr>
            <w:tcW w:w="144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8" w:space="0" w:color="auto"/>
            </w:tcBorders>
            <w:shd w:val="clear" w:color="auto" w:fill="FF0000"/>
            <w:noWrap/>
            <w:vAlign w:val="bottom"/>
          </w:tcPr>
          <w:p w:rsidR="00E66856" w:rsidRPr="003170FC" w:rsidRDefault="00E66856" w:rsidP="003170FC">
            <w:pPr>
              <w:jc w:val="right"/>
              <w:rPr>
                <w:rFonts w:ascii="Arial" w:hAnsi="Arial" w:cs="Arial"/>
              </w:rPr>
            </w:pPr>
            <w:r w:rsidRPr="003170FC">
              <w:rPr>
                <w:rFonts w:ascii="Arial" w:hAnsi="Arial" w:cs="Arial"/>
              </w:rPr>
              <w:t>182,681</w:t>
            </w:r>
          </w:p>
        </w:tc>
      </w:tr>
      <w:tr w:rsidR="00E66856">
        <w:trPr>
          <w:trHeight w:val="270"/>
        </w:trPr>
        <w:tc>
          <w:tcPr>
            <w:tcW w:w="897" w:type="dxa"/>
            <w:tcBorders>
              <w:top w:val="single" w:sz="4" w:space="0" w:color="auto"/>
              <w:left w:val="single" w:sz="8" w:space="0" w:color="auto"/>
              <w:bottom w:val="single" w:sz="8" w:space="0" w:color="auto"/>
              <w:right w:val="single" w:sz="4" w:space="0" w:color="auto"/>
            </w:tcBorders>
            <w:shd w:val="clear" w:color="auto" w:fill="3366FF"/>
            <w:noWrap/>
            <w:vAlign w:val="bottom"/>
          </w:tcPr>
          <w:p w:rsidR="00E66856" w:rsidRPr="003170FC" w:rsidRDefault="00E66856" w:rsidP="003170FC">
            <w:pPr>
              <w:jc w:val="center"/>
              <w:rPr>
                <w:rFonts w:ascii="Arial" w:hAnsi="Arial" w:cs="Arial"/>
              </w:rPr>
            </w:pPr>
            <w:r w:rsidRPr="003170FC">
              <w:rPr>
                <w:rFonts w:ascii="Arial" w:hAnsi="Arial" w:cs="Arial"/>
              </w:rPr>
              <w:t>Dock</w:t>
            </w:r>
          </w:p>
        </w:tc>
        <w:tc>
          <w:tcPr>
            <w:tcW w:w="1278" w:type="dxa"/>
            <w:tcBorders>
              <w:top w:val="nil"/>
              <w:left w:val="nil"/>
              <w:bottom w:val="single" w:sz="8"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smartTag w:uri="urn:schemas-microsoft-com:office:smarttags" w:element="date">
              <w:smartTagPr>
                <w:attr w:name="Month" w:val="10"/>
                <w:attr w:name="Day" w:val="5"/>
                <w:attr w:name="Year" w:val="2009"/>
              </w:smartTagPr>
              <w:r w:rsidRPr="003170FC">
                <w:rPr>
                  <w:rFonts w:ascii="Arial" w:hAnsi="Arial" w:cs="Arial"/>
                </w:rPr>
                <w:t>10/5/2009</w:t>
              </w:r>
            </w:smartTag>
          </w:p>
        </w:tc>
        <w:tc>
          <w:tcPr>
            <w:tcW w:w="1350" w:type="dxa"/>
            <w:tcBorders>
              <w:top w:val="nil"/>
              <w:left w:val="nil"/>
              <w:bottom w:val="single" w:sz="8"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10,561</w:t>
            </w:r>
          </w:p>
        </w:tc>
        <w:tc>
          <w:tcPr>
            <w:tcW w:w="1260" w:type="dxa"/>
            <w:tcBorders>
              <w:top w:val="nil"/>
              <w:left w:val="nil"/>
              <w:bottom w:val="single" w:sz="8"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350" w:type="dxa"/>
            <w:tcBorders>
              <w:top w:val="nil"/>
              <w:left w:val="nil"/>
              <w:bottom w:val="single" w:sz="8" w:space="0" w:color="auto"/>
              <w:right w:val="single" w:sz="4" w:space="0" w:color="auto"/>
            </w:tcBorders>
            <w:shd w:val="clear" w:color="auto" w:fill="FF9900"/>
            <w:noWrap/>
            <w:vAlign w:val="bottom"/>
          </w:tcPr>
          <w:p w:rsidR="00E66856" w:rsidRPr="003170FC" w:rsidRDefault="00E66856" w:rsidP="003170FC">
            <w:pPr>
              <w:jc w:val="right"/>
              <w:rPr>
                <w:rFonts w:ascii="Arial" w:hAnsi="Arial" w:cs="Arial"/>
              </w:rPr>
            </w:pPr>
            <w:r w:rsidRPr="003170FC">
              <w:rPr>
                <w:rFonts w:ascii="Arial" w:hAnsi="Arial" w:cs="Arial"/>
              </w:rPr>
              <w:t>10,561</w:t>
            </w:r>
          </w:p>
        </w:tc>
        <w:tc>
          <w:tcPr>
            <w:tcW w:w="1080" w:type="dxa"/>
            <w:tcBorders>
              <w:top w:val="nil"/>
              <w:left w:val="nil"/>
              <w:bottom w:val="single" w:sz="8"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223</w:t>
            </w:r>
          </w:p>
        </w:tc>
        <w:tc>
          <w:tcPr>
            <w:tcW w:w="1170" w:type="dxa"/>
            <w:tcBorders>
              <w:top w:val="nil"/>
              <w:left w:val="nil"/>
              <w:bottom w:val="single" w:sz="8"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1,169</w:t>
            </w:r>
          </w:p>
        </w:tc>
        <w:tc>
          <w:tcPr>
            <w:tcW w:w="1080" w:type="dxa"/>
            <w:tcBorders>
              <w:top w:val="nil"/>
              <w:left w:val="nil"/>
              <w:bottom w:val="single" w:sz="8"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135</w:t>
            </w:r>
          </w:p>
        </w:tc>
        <w:tc>
          <w:tcPr>
            <w:tcW w:w="1440" w:type="dxa"/>
            <w:tcBorders>
              <w:top w:val="nil"/>
              <w:left w:val="nil"/>
              <w:bottom w:val="single" w:sz="8"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350" w:type="dxa"/>
            <w:tcBorders>
              <w:top w:val="nil"/>
              <w:left w:val="nil"/>
              <w:bottom w:val="single" w:sz="8" w:space="0" w:color="auto"/>
              <w:right w:val="single" w:sz="8" w:space="0" w:color="auto"/>
            </w:tcBorders>
            <w:shd w:val="clear" w:color="auto" w:fill="339966"/>
            <w:noWrap/>
            <w:vAlign w:val="bottom"/>
          </w:tcPr>
          <w:p w:rsidR="00E66856" w:rsidRPr="003170FC" w:rsidRDefault="00E66856" w:rsidP="003170FC">
            <w:pPr>
              <w:jc w:val="right"/>
              <w:rPr>
                <w:rFonts w:ascii="Arial" w:hAnsi="Arial" w:cs="Arial"/>
              </w:rPr>
            </w:pPr>
            <w:r w:rsidRPr="003170FC">
              <w:rPr>
                <w:rFonts w:ascii="Arial" w:hAnsi="Arial" w:cs="Arial"/>
              </w:rPr>
              <w:t>1,527</w:t>
            </w:r>
          </w:p>
        </w:tc>
      </w:tr>
      <w:tr w:rsidR="00E66856">
        <w:trPr>
          <w:trHeight w:val="255"/>
        </w:trPr>
        <w:tc>
          <w:tcPr>
            <w:tcW w:w="897" w:type="dxa"/>
            <w:tcBorders>
              <w:top w:val="nil"/>
              <w:left w:val="single" w:sz="8" w:space="0" w:color="auto"/>
              <w:bottom w:val="single" w:sz="4" w:space="0" w:color="auto"/>
              <w:right w:val="single" w:sz="4" w:space="0" w:color="auto"/>
            </w:tcBorders>
            <w:shd w:val="clear" w:color="auto" w:fill="auto"/>
            <w:noWrap/>
            <w:vAlign w:val="bottom"/>
          </w:tcPr>
          <w:p w:rsidR="00E66856" w:rsidRPr="003170FC" w:rsidRDefault="00E66856" w:rsidP="003170FC">
            <w:pPr>
              <w:jc w:val="center"/>
              <w:rPr>
                <w:rFonts w:ascii="Arial" w:hAnsi="Arial" w:cs="Arial"/>
              </w:rPr>
            </w:pPr>
            <w:r w:rsidRPr="003170FC">
              <w:rPr>
                <w:rFonts w:ascii="Arial" w:hAnsi="Arial" w:cs="Arial"/>
              </w:rPr>
              <w:t>N16</w:t>
            </w:r>
          </w:p>
        </w:tc>
        <w:tc>
          <w:tcPr>
            <w:tcW w:w="1278"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smartTag w:uri="urn:schemas-microsoft-com:office:smarttags" w:element="date">
              <w:smartTagPr>
                <w:attr w:name="Month" w:val="10"/>
                <w:attr w:name="Day" w:val="20"/>
                <w:attr w:name="Year" w:val="2009"/>
              </w:smartTagPr>
              <w:r w:rsidRPr="003170FC">
                <w:rPr>
                  <w:rFonts w:ascii="Arial" w:hAnsi="Arial" w:cs="Arial"/>
                </w:rPr>
                <w:t>10/20/2009</w:t>
              </w:r>
            </w:smartTag>
          </w:p>
        </w:tc>
        <w:tc>
          <w:tcPr>
            <w:tcW w:w="135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6,797</w:t>
            </w:r>
          </w:p>
        </w:tc>
        <w:tc>
          <w:tcPr>
            <w:tcW w:w="126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4" w:space="0" w:color="auto"/>
            </w:tcBorders>
            <w:shd w:val="clear" w:color="auto" w:fill="FF9900"/>
            <w:noWrap/>
            <w:vAlign w:val="bottom"/>
          </w:tcPr>
          <w:p w:rsidR="00E66856" w:rsidRPr="003170FC" w:rsidRDefault="00E66856" w:rsidP="003170FC">
            <w:pPr>
              <w:jc w:val="right"/>
              <w:rPr>
                <w:rFonts w:ascii="Arial" w:hAnsi="Arial" w:cs="Arial"/>
              </w:rPr>
            </w:pPr>
            <w:r w:rsidRPr="003170FC">
              <w:rPr>
                <w:rFonts w:ascii="Arial" w:hAnsi="Arial" w:cs="Arial"/>
              </w:rPr>
              <w:t>6,797</w:t>
            </w:r>
          </w:p>
        </w:tc>
        <w:tc>
          <w:tcPr>
            <w:tcW w:w="108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182</w:t>
            </w:r>
          </w:p>
        </w:tc>
        <w:tc>
          <w:tcPr>
            <w:tcW w:w="117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358</w:t>
            </w:r>
          </w:p>
        </w:tc>
        <w:tc>
          <w:tcPr>
            <w:tcW w:w="108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44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8" w:space="0" w:color="auto"/>
            </w:tcBorders>
            <w:shd w:val="clear" w:color="auto" w:fill="339966"/>
            <w:noWrap/>
            <w:vAlign w:val="bottom"/>
          </w:tcPr>
          <w:p w:rsidR="00E66856" w:rsidRPr="003170FC" w:rsidRDefault="00E66856" w:rsidP="003170FC">
            <w:pPr>
              <w:jc w:val="right"/>
              <w:rPr>
                <w:rFonts w:ascii="Arial" w:hAnsi="Arial" w:cs="Arial"/>
              </w:rPr>
            </w:pPr>
            <w:r w:rsidRPr="003170FC">
              <w:rPr>
                <w:rFonts w:ascii="Arial" w:hAnsi="Arial" w:cs="Arial"/>
              </w:rPr>
              <w:t>540</w:t>
            </w:r>
          </w:p>
        </w:tc>
      </w:tr>
      <w:tr w:rsidR="00E66856">
        <w:trPr>
          <w:trHeight w:val="255"/>
        </w:trPr>
        <w:tc>
          <w:tcPr>
            <w:tcW w:w="897" w:type="dxa"/>
            <w:tcBorders>
              <w:top w:val="single" w:sz="4" w:space="0" w:color="auto"/>
              <w:left w:val="single" w:sz="8" w:space="0" w:color="auto"/>
              <w:bottom w:val="single" w:sz="4" w:space="0" w:color="auto"/>
              <w:right w:val="single" w:sz="4" w:space="0" w:color="auto"/>
            </w:tcBorders>
            <w:shd w:val="clear" w:color="auto" w:fill="3366FF"/>
            <w:noWrap/>
            <w:vAlign w:val="bottom"/>
          </w:tcPr>
          <w:p w:rsidR="00E66856" w:rsidRPr="003170FC" w:rsidRDefault="00E66856" w:rsidP="003170FC">
            <w:pPr>
              <w:jc w:val="center"/>
              <w:rPr>
                <w:rFonts w:ascii="Arial" w:hAnsi="Arial" w:cs="Arial"/>
              </w:rPr>
            </w:pPr>
            <w:r w:rsidRPr="003170FC">
              <w:rPr>
                <w:rFonts w:ascii="Arial" w:hAnsi="Arial" w:cs="Arial"/>
              </w:rPr>
              <w:t>NLR</w:t>
            </w:r>
          </w:p>
        </w:tc>
        <w:tc>
          <w:tcPr>
            <w:tcW w:w="1278"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smartTag w:uri="urn:schemas-microsoft-com:office:smarttags" w:element="date">
              <w:smartTagPr>
                <w:attr w:name="Month" w:val="10"/>
                <w:attr w:name="Day" w:val="20"/>
                <w:attr w:name="Year" w:val="2009"/>
              </w:smartTagPr>
              <w:r w:rsidRPr="003170FC">
                <w:rPr>
                  <w:rFonts w:ascii="Arial" w:hAnsi="Arial" w:cs="Arial"/>
                </w:rPr>
                <w:t>10/20/2009</w:t>
              </w:r>
            </w:smartTag>
          </w:p>
        </w:tc>
        <w:tc>
          <w:tcPr>
            <w:tcW w:w="135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601,663</w:t>
            </w:r>
          </w:p>
        </w:tc>
        <w:tc>
          <w:tcPr>
            <w:tcW w:w="126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4" w:space="0" w:color="auto"/>
            </w:tcBorders>
            <w:shd w:val="clear" w:color="auto" w:fill="FF0000"/>
            <w:noWrap/>
            <w:vAlign w:val="bottom"/>
          </w:tcPr>
          <w:p w:rsidR="00E66856" w:rsidRPr="003170FC" w:rsidRDefault="00E66856" w:rsidP="003170FC">
            <w:pPr>
              <w:jc w:val="right"/>
              <w:rPr>
                <w:rFonts w:ascii="Arial" w:hAnsi="Arial" w:cs="Arial"/>
              </w:rPr>
            </w:pPr>
            <w:r w:rsidRPr="003170FC">
              <w:rPr>
                <w:rFonts w:ascii="Arial" w:hAnsi="Arial" w:cs="Arial"/>
              </w:rPr>
              <w:t>601,663</w:t>
            </w:r>
          </w:p>
        </w:tc>
        <w:tc>
          <w:tcPr>
            <w:tcW w:w="108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9,456</w:t>
            </w:r>
          </w:p>
        </w:tc>
        <w:tc>
          <w:tcPr>
            <w:tcW w:w="117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5,621</w:t>
            </w:r>
          </w:p>
        </w:tc>
        <w:tc>
          <w:tcPr>
            <w:tcW w:w="108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44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8" w:space="0" w:color="auto"/>
            </w:tcBorders>
            <w:shd w:val="clear" w:color="auto" w:fill="FF9900"/>
            <w:noWrap/>
            <w:vAlign w:val="bottom"/>
          </w:tcPr>
          <w:p w:rsidR="00E66856" w:rsidRPr="003170FC" w:rsidRDefault="00E66856" w:rsidP="003170FC">
            <w:pPr>
              <w:jc w:val="right"/>
              <w:rPr>
                <w:rFonts w:ascii="Arial" w:hAnsi="Arial" w:cs="Arial"/>
              </w:rPr>
            </w:pPr>
            <w:r w:rsidRPr="003170FC">
              <w:rPr>
                <w:rFonts w:ascii="Arial" w:hAnsi="Arial" w:cs="Arial"/>
              </w:rPr>
              <w:t>15,077</w:t>
            </w:r>
          </w:p>
        </w:tc>
      </w:tr>
      <w:tr w:rsidR="00E66856">
        <w:trPr>
          <w:trHeight w:val="270"/>
        </w:trPr>
        <w:tc>
          <w:tcPr>
            <w:tcW w:w="897" w:type="dxa"/>
            <w:tcBorders>
              <w:top w:val="single" w:sz="4" w:space="0" w:color="auto"/>
              <w:left w:val="single" w:sz="8" w:space="0" w:color="auto"/>
              <w:bottom w:val="single" w:sz="8" w:space="0" w:color="auto"/>
              <w:right w:val="single" w:sz="4" w:space="0" w:color="auto"/>
            </w:tcBorders>
            <w:shd w:val="clear" w:color="auto" w:fill="3366FF"/>
            <w:noWrap/>
            <w:vAlign w:val="bottom"/>
          </w:tcPr>
          <w:p w:rsidR="00E66856" w:rsidRPr="003170FC" w:rsidRDefault="00E66856" w:rsidP="003170FC">
            <w:pPr>
              <w:jc w:val="center"/>
              <w:rPr>
                <w:rFonts w:ascii="Arial" w:hAnsi="Arial" w:cs="Arial"/>
              </w:rPr>
            </w:pPr>
            <w:r w:rsidRPr="003170FC">
              <w:rPr>
                <w:rFonts w:ascii="Arial" w:hAnsi="Arial" w:cs="Arial"/>
              </w:rPr>
              <w:t>Z1</w:t>
            </w:r>
          </w:p>
        </w:tc>
        <w:tc>
          <w:tcPr>
            <w:tcW w:w="1278" w:type="dxa"/>
            <w:tcBorders>
              <w:top w:val="nil"/>
              <w:left w:val="nil"/>
              <w:bottom w:val="single" w:sz="8"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smartTag w:uri="urn:schemas-microsoft-com:office:smarttags" w:element="date">
              <w:smartTagPr>
                <w:attr w:name="Month" w:val="10"/>
                <w:attr w:name="Day" w:val="20"/>
                <w:attr w:name="Year" w:val="2009"/>
              </w:smartTagPr>
              <w:r w:rsidRPr="003170FC">
                <w:rPr>
                  <w:rFonts w:ascii="Arial" w:hAnsi="Arial" w:cs="Arial"/>
                </w:rPr>
                <w:t>10/20/2009</w:t>
              </w:r>
            </w:smartTag>
          </w:p>
        </w:tc>
        <w:tc>
          <w:tcPr>
            <w:tcW w:w="1350" w:type="dxa"/>
            <w:tcBorders>
              <w:top w:val="nil"/>
              <w:left w:val="nil"/>
              <w:bottom w:val="single" w:sz="8"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4,664,468</w:t>
            </w:r>
          </w:p>
        </w:tc>
        <w:tc>
          <w:tcPr>
            <w:tcW w:w="1260" w:type="dxa"/>
            <w:tcBorders>
              <w:top w:val="nil"/>
              <w:left w:val="nil"/>
              <w:bottom w:val="single" w:sz="8"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350" w:type="dxa"/>
            <w:tcBorders>
              <w:top w:val="nil"/>
              <w:left w:val="nil"/>
              <w:bottom w:val="single" w:sz="8" w:space="0" w:color="auto"/>
              <w:right w:val="single" w:sz="4" w:space="0" w:color="auto"/>
            </w:tcBorders>
            <w:shd w:val="clear" w:color="auto" w:fill="FF0000"/>
            <w:noWrap/>
            <w:vAlign w:val="bottom"/>
          </w:tcPr>
          <w:p w:rsidR="00E66856" w:rsidRPr="003170FC" w:rsidRDefault="00E66856" w:rsidP="003170FC">
            <w:pPr>
              <w:jc w:val="right"/>
              <w:rPr>
                <w:rFonts w:ascii="Arial" w:hAnsi="Arial" w:cs="Arial"/>
              </w:rPr>
            </w:pPr>
            <w:r w:rsidRPr="003170FC">
              <w:rPr>
                <w:rFonts w:ascii="Arial" w:hAnsi="Arial" w:cs="Arial"/>
              </w:rPr>
              <w:t>4,664,468</w:t>
            </w:r>
          </w:p>
        </w:tc>
        <w:tc>
          <w:tcPr>
            <w:tcW w:w="1080" w:type="dxa"/>
            <w:tcBorders>
              <w:top w:val="nil"/>
              <w:left w:val="nil"/>
              <w:bottom w:val="single" w:sz="8"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770,835</w:t>
            </w:r>
          </w:p>
        </w:tc>
        <w:tc>
          <w:tcPr>
            <w:tcW w:w="1170" w:type="dxa"/>
            <w:tcBorders>
              <w:top w:val="nil"/>
              <w:left w:val="nil"/>
              <w:bottom w:val="single" w:sz="8"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82,308</w:t>
            </w:r>
          </w:p>
        </w:tc>
        <w:tc>
          <w:tcPr>
            <w:tcW w:w="1080" w:type="dxa"/>
            <w:tcBorders>
              <w:top w:val="nil"/>
              <w:left w:val="nil"/>
              <w:bottom w:val="single" w:sz="8"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440" w:type="dxa"/>
            <w:tcBorders>
              <w:top w:val="nil"/>
              <w:left w:val="nil"/>
              <w:bottom w:val="single" w:sz="8"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350" w:type="dxa"/>
            <w:tcBorders>
              <w:top w:val="nil"/>
              <w:left w:val="nil"/>
              <w:bottom w:val="single" w:sz="8" w:space="0" w:color="auto"/>
              <w:right w:val="single" w:sz="8" w:space="0" w:color="auto"/>
            </w:tcBorders>
            <w:shd w:val="clear" w:color="auto" w:fill="FF0000"/>
            <w:noWrap/>
            <w:vAlign w:val="bottom"/>
          </w:tcPr>
          <w:p w:rsidR="00E66856" w:rsidRPr="003170FC" w:rsidRDefault="00E66856" w:rsidP="003170FC">
            <w:pPr>
              <w:jc w:val="right"/>
              <w:rPr>
                <w:rFonts w:ascii="Arial" w:hAnsi="Arial" w:cs="Arial"/>
              </w:rPr>
            </w:pPr>
            <w:r w:rsidRPr="003170FC">
              <w:rPr>
                <w:rFonts w:ascii="Arial" w:hAnsi="Arial" w:cs="Arial"/>
              </w:rPr>
              <w:t>853,143</w:t>
            </w:r>
          </w:p>
        </w:tc>
      </w:tr>
      <w:tr w:rsidR="00E66856">
        <w:trPr>
          <w:trHeight w:val="270"/>
        </w:trPr>
        <w:tc>
          <w:tcPr>
            <w:tcW w:w="897" w:type="dxa"/>
            <w:tcBorders>
              <w:top w:val="nil"/>
              <w:left w:val="single" w:sz="8" w:space="0" w:color="auto"/>
              <w:bottom w:val="single" w:sz="4" w:space="0" w:color="auto"/>
              <w:right w:val="single" w:sz="4" w:space="0" w:color="auto"/>
            </w:tcBorders>
            <w:shd w:val="clear" w:color="auto" w:fill="auto"/>
            <w:noWrap/>
            <w:vAlign w:val="bottom"/>
          </w:tcPr>
          <w:p w:rsidR="00E66856" w:rsidRPr="003170FC" w:rsidRDefault="00E66856" w:rsidP="003170FC">
            <w:pPr>
              <w:jc w:val="center"/>
              <w:rPr>
                <w:rFonts w:ascii="Arial" w:hAnsi="Arial" w:cs="Arial"/>
              </w:rPr>
            </w:pPr>
            <w:r w:rsidRPr="003170FC">
              <w:rPr>
                <w:rFonts w:ascii="Arial" w:hAnsi="Arial" w:cs="Arial"/>
              </w:rPr>
              <w:t>S3</w:t>
            </w:r>
          </w:p>
        </w:tc>
        <w:tc>
          <w:tcPr>
            <w:tcW w:w="1278"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smartTag w:uri="urn:schemas-microsoft-com:office:smarttags" w:element="date">
              <w:smartTagPr>
                <w:attr w:name="Month" w:val="11"/>
                <w:attr w:name="Day" w:val="12"/>
                <w:attr w:name="Year" w:val="2009"/>
              </w:smartTagPr>
              <w:r w:rsidRPr="003170FC">
                <w:rPr>
                  <w:rFonts w:ascii="Arial" w:hAnsi="Arial" w:cs="Arial"/>
                </w:rPr>
                <w:t>11/12/2009</w:t>
              </w:r>
            </w:smartTag>
          </w:p>
        </w:tc>
        <w:tc>
          <w:tcPr>
            <w:tcW w:w="135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516</w:t>
            </w:r>
          </w:p>
        </w:tc>
        <w:tc>
          <w:tcPr>
            <w:tcW w:w="126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350" w:type="dxa"/>
            <w:tcBorders>
              <w:top w:val="nil"/>
              <w:left w:val="nil"/>
              <w:bottom w:val="single" w:sz="8" w:space="0" w:color="auto"/>
              <w:right w:val="single" w:sz="4" w:space="0" w:color="auto"/>
            </w:tcBorders>
            <w:shd w:val="clear" w:color="auto" w:fill="339966"/>
            <w:noWrap/>
            <w:vAlign w:val="bottom"/>
          </w:tcPr>
          <w:p w:rsidR="00E66856" w:rsidRPr="003170FC" w:rsidRDefault="00E66856" w:rsidP="003170FC">
            <w:pPr>
              <w:jc w:val="right"/>
              <w:rPr>
                <w:rFonts w:ascii="Arial" w:hAnsi="Arial" w:cs="Arial"/>
              </w:rPr>
            </w:pPr>
            <w:r w:rsidRPr="003170FC">
              <w:rPr>
                <w:rFonts w:ascii="Arial" w:hAnsi="Arial" w:cs="Arial"/>
              </w:rPr>
              <w:t>516</w:t>
            </w:r>
          </w:p>
        </w:tc>
        <w:tc>
          <w:tcPr>
            <w:tcW w:w="108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112</w:t>
            </w:r>
          </w:p>
        </w:tc>
        <w:tc>
          <w:tcPr>
            <w:tcW w:w="117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32</w:t>
            </w:r>
          </w:p>
        </w:tc>
        <w:tc>
          <w:tcPr>
            <w:tcW w:w="108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44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8"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144</w:t>
            </w:r>
          </w:p>
        </w:tc>
      </w:tr>
      <w:tr w:rsidR="00E66856">
        <w:trPr>
          <w:trHeight w:val="270"/>
        </w:trPr>
        <w:tc>
          <w:tcPr>
            <w:tcW w:w="897" w:type="dxa"/>
            <w:tcBorders>
              <w:top w:val="nil"/>
              <w:left w:val="single" w:sz="8" w:space="0" w:color="auto"/>
              <w:bottom w:val="single" w:sz="4" w:space="0" w:color="auto"/>
              <w:right w:val="single" w:sz="4" w:space="0" w:color="auto"/>
            </w:tcBorders>
            <w:shd w:val="clear" w:color="auto" w:fill="auto"/>
            <w:noWrap/>
            <w:vAlign w:val="bottom"/>
          </w:tcPr>
          <w:p w:rsidR="00E66856" w:rsidRPr="003170FC" w:rsidRDefault="00E66856" w:rsidP="003170FC">
            <w:pPr>
              <w:jc w:val="center"/>
              <w:rPr>
                <w:rFonts w:ascii="Arial" w:hAnsi="Arial" w:cs="Arial"/>
              </w:rPr>
            </w:pPr>
            <w:r w:rsidRPr="003170FC">
              <w:rPr>
                <w:rFonts w:ascii="Arial" w:hAnsi="Arial" w:cs="Arial"/>
              </w:rPr>
              <w:t>S8</w:t>
            </w:r>
          </w:p>
        </w:tc>
        <w:tc>
          <w:tcPr>
            <w:tcW w:w="1278"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smartTag w:uri="urn:schemas-microsoft-com:office:smarttags" w:element="date">
              <w:smartTagPr>
                <w:attr w:name="Month" w:val="11"/>
                <w:attr w:name="Day" w:val="12"/>
                <w:attr w:name="Year" w:val="2009"/>
              </w:smartTagPr>
              <w:r w:rsidRPr="003170FC">
                <w:rPr>
                  <w:rFonts w:ascii="Arial" w:hAnsi="Arial" w:cs="Arial"/>
                </w:rPr>
                <w:t>11/12/2009</w:t>
              </w:r>
            </w:smartTag>
          </w:p>
        </w:tc>
        <w:tc>
          <w:tcPr>
            <w:tcW w:w="135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535</w:t>
            </w:r>
          </w:p>
        </w:tc>
        <w:tc>
          <w:tcPr>
            <w:tcW w:w="126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350" w:type="dxa"/>
            <w:tcBorders>
              <w:top w:val="single" w:sz="4" w:space="0" w:color="auto"/>
              <w:left w:val="nil"/>
              <w:bottom w:val="single" w:sz="8" w:space="0" w:color="auto"/>
              <w:right w:val="single" w:sz="4" w:space="0" w:color="auto"/>
            </w:tcBorders>
            <w:shd w:val="clear" w:color="auto" w:fill="339966"/>
            <w:noWrap/>
            <w:vAlign w:val="bottom"/>
          </w:tcPr>
          <w:p w:rsidR="00E66856" w:rsidRPr="003170FC" w:rsidRDefault="00E66856" w:rsidP="003170FC">
            <w:pPr>
              <w:jc w:val="right"/>
              <w:rPr>
                <w:rFonts w:ascii="Arial" w:hAnsi="Arial" w:cs="Arial"/>
              </w:rPr>
            </w:pPr>
            <w:r w:rsidRPr="003170FC">
              <w:rPr>
                <w:rFonts w:ascii="Arial" w:hAnsi="Arial" w:cs="Arial"/>
              </w:rPr>
              <w:t>535</w:t>
            </w:r>
          </w:p>
        </w:tc>
        <w:tc>
          <w:tcPr>
            <w:tcW w:w="108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51</w:t>
            </w:r>
          </w:p>
        </w:tc>
        <w:tc>
          <w:tcPr>
            <w:tcW w:w="117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08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44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8"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51</w:t>
            </w:r>
          </w:p>
        </w:tc>
      </w:tr>
      <w:tr w:rsidR="00E66856">
        <w:trPr>
          <w:trHeight w:val="255"/>
        </w:trPr>
        <w:tc>
          <w:tcPr>
            <w:tcW w:w="897" w:type="dxa"/>
            <w:tcBorders>
              <w:top w:val="nil"/>
              <w:left w:val="single" w:sz="8" w:space="0" w:color="auto"/>
              <w:bottom w:val="single" w:sz="4" w:space="0" w:color="auto"/>
              <w:right w:val="single" w:sz="4" w:space="0" w:color="auto"/>
            </w:tcBorders>
            <w:shd w:val="clear" w:color="auto" w:fill="auto"/>
            <w:noWrap/>
            <w:vAlign w:val="bottom"/>
          </w:tcPr>
          <w:p w:rsidR="00E66856" w:rsidRPr="003170FC" w:rsidRDefault="00E66856" w:rsidP="003170FC">
            <w:pPr>
              <w:jc w:val="center"/>
              <w:rPr>
                <w:rFonts w:ascii="Arial" w:hAnsi="Arial" w:cs="Arial"/>
              </w:rPr>
            </w:pPr>
            <w:r w:rsidRPr="003170FC">
              <w:rPr>
                <w:rFonts w:ascii="Arial" w:hAnsi="Arial" w:cs="Arial"/>
              </w:rPr>
              <w:t>N11</w:t>
            </w:r>
          </w:p>
        </w:tc>
        <w:tc>
          <w:tcPr>
            <w:tcW w:w="1278"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smartTag w:uri="urn:schemas-microsoft-com:office:smarttags" w:element="date">
              <w:smartTagPr>
                <w:attr w:name="Month" w:val="11"/>
                <w:attr w:name="Day" w:val="12"/>
                <w:attr w:name="Year" w:val="2009"/>
              </w:smartTagPr>
              <w:r w:rsidRPr="003170FC">
                <w:rPr>
                  <w:rFonts w:ascii="Arial" w:hAnsi="Arial" w:cs="Arial"/>
                </w:rPr>
                <w:t>11/12/2009</w:t>
              </w:r>
            </w:smartTag>
          </w:p>
        </w:tc>
        <w:tc>
          <w:tcPr>
            <w:tcW w:w="135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199</w:t>
            </w:r>
          </w:p>
        </w:tc>
        <w:tc>
          <w:tcPr>
            <w:tcW w:w="126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350" w:type="dxa"/>
            <w:tcBorders>
              <w:top w:val="single" w:sz="4" w:space="0" w:color="auto"/>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199</w:t>
            </w:r>
          </w:p>
        </w:tc>
        <w:tc>
          <w:tcPr>
            <w:tcW w:w="108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13</w:t>
            </w:r>
          </w:p>
        </w:tc>
        <w:tc>
          <w:tcPr>
            <w:tcW w:w="117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29</w:t>
            </w:r>
          </w:p>
        </w:tc>
        <w:tc>
          <w:tcPr>
            <w:tcW w:w="108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440" w:type="dxa"/>
            <w:tcBorders>
              <w:top w:val="nil"/>
              <w:left w:val="nil"/>
              <w:bottom w:val="single" w:sz="4"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350" w:type="dxa"/>
            <w:tcBorders>
              <w:top w:val="nil"/>
              <w:left w:val="nil"/>
              <w:bottom w:val="single" w:sz="4" w:space="0" w:color="auto"/>
              <w:right w:val="single" w:sz="8"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42</w:t>
            </w:r>
          </w:p>
        </w:tc>
      </w:tr>
      <w:tr w:rsidR="00E66856">
        <w:trPr>
          <w:trHeight w:val="270"/>
        </w:trPr>
        <w:tc>
          <w:tcPr>
            <w:tcW w:w="897" w:type="dxa"/>
            <w:tcBorders>
              <w:top w:val="nil"/>
              <w:left w:val="single" w:sz="8" w:space="0" w:color="auto"/>
              <w:bottom w:val="single" w:sz="8" w:space="0" w:color="auto"/>
              <w:right w:val="single" w:sz="4" w:space="0" w:color="auto"/>
            </w:tcBorders>
            <w:shd w:val="clear" w:color="auto" w:fill="auto"/>
            <w:noWrap/>
            <w:vAlign w:val="bottom"/>
          </w:tcPr>
          <w:p w:rsidR="00E66856" w:rsidRPr="003170FC" w:rsidRDefault="00E66856" w:rsidP="003170FC">
            <w:pPr>
              <w:jc w:val="center"/>
              <w:rPr>
                <w:rFonts w:ascii="Arial" w:hAnsi="Arial" w:cs="Arial"/>
              </w:rPr>
            </w:pPr>
            <w:r w:rsidRPr="003170FC">
              <w:rPr>
                <w:rFonts w:ascii="Arial" w:hAnsi="Arial" w:cs="Arial"/>
              </w:rPr>
              <w:t>N16</w:t>
            </w:r>
          </w:p>
        </w:tc>
        <w:tc>
          <w:tcPr>
            <w:tcW w:w="1278" w:type="dxa"/>
            <w:tcBorders>
              <w:top w:val="nil"/>
              <w:left w:val="nil"/>
              <w:bottom w:val="single" w:sz="8"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smartTag w:uri="urn:schemas-microsoft-com:office:smarttags" w:element="date">
              <w:smartTagPr>
                <w:attr w:name="Month" w:val="11"/>
                <w:attr w:name="Day" w:val="12"/>
                <w:attr w:name="Year" w:val="2009"/>
              </w:smartTagPr>
              <w:r w:rsidRPr="003170FC">
                <w:rPr>
                  <w:rFonts w:ascii="Arial" w:hAnsi="Arial" w:cs="Arial"/>
                </w:rPr>
                <w:t>11/12/2009</w:t>
              </w:r>
            </w:smartTag>
          </w:p>
        </w:tc>
        <w:tc>
          <w:tcPr>
            <w:tcW w:w="1350" w:type="dxa"/>
            <w:tcBorders>
              <w:top w:val="nil"/>
              <w:left w:val="nil"/>
              <w:bottom w:val="single" w:sz="8"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1,377</w:t>
            </w:r>
          </w:p>
        </w:tc>
        <w:tc>
          <w:tcPr>
            <w:tcW w:w="1260" w:type="dxa"/>
            <w:tcBorders>
              <w:top w:val="nil"/>
              <w:left w:val="nil"/>
              <w:bottom w:val="single" w:sz="8"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350" w:type="dxa"/>
            <w:tcBorders>
              <w:top w:val="nil"/>
              <w:left w:val="nil"/>
              <w:bottom w:val="single" w:sz="8" w:space="0" w:color="auto"/>
              <w:right w:val="single" w:sz="4" w:space="0" w:color="auto"/>
            </w:tcBorders>
            <w:shd w:val="clear" w:color="auto" w:fill="339966"/>
            <w:noWrap/>
            <w:vAlign w:val="bottom"/>
          </w:tcPr>
          <w:p w:rsidR="00E66856" w:rsidRPr="003170FC" w:rsidRDefault="00E66856" w:rsidP="003170FC">
            <w:pPr>
              <w:jc w:val="right"/>
              <w:rPr>
                <w:rFonts w:ascii="Arial" w:hAnsi="Arial" w:cs="Arial"/>
              </w:rPr>
            </w:pPr>
            <w:r w:rsidRPr="003170FC">
              <w:rPr>
                <w:rFonts w:ascii="Arial" w:hAnsi="Arial" w:cs="Arial"/>
              </w:rPr>
              <w:t>1,377</w:t>
            </w:r>
          </w:p>
        </w:tc>
        <w:tc>
          <w:tcPr>
            <w:tcW w:w="1080" w:type="dxa"/>
            <w:tcBorders>
              <w:top w:val="nil"/>
              <w:left w:val="nil"/>
              <w:bottom w:val="single" w:sz="8"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90</w:t>
            </w:r>
          </w:p>
        </w:tc>
        <w:tc>
          <w:tcPr>
            <w:tcW w:w="1170" w:type="dxa"/>
            <w:tcBorders>
              <w:top w:val="nil"/>
              <w:left w:val="nil"/>
              <w:bottom w:val="single" w:sz="8"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45</w:t>
            </w:r>
          </w:p>
        </w:tc>
        <w:tc>
          <w:tcPr>
            <w:tcW w:w="1080" w:type="dxa"/>
            <w:tcBorders>
              <w:top w:val="nil"/>
              <w:left w:val="nil"/>
              <w:bottom w:val="single" w:sz="8"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440" w:type="dxa"/>
            <w:tcBorders>
              <w:top w:val="nil"/>
              <w:left w:val="nil"/>
              <w:bottom w:val="single" w:sz="8" w:space="0" w:color="auto"/>
              <w:right w:val="single" w:sz="4"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0</w:t>
            </w:r>
          </w:p>
        </w:tc>
        <w:tc>
          <w:tcPr>
            <w:tcW w:w="1350" w:type="dxa"/>
            <w:tcBorders>
              <w:top w:val="nil"/>
              <w:left w:val="nil"/>
              <w:bottom w:val="single" w:sz="8" w:space="0" w:color="auto"/>
              <w:right w:val="single" w:sz="8" w:space="0" w:color="auto"/>
            </w:tcBorders>
            <w:shd w:val="clear" w:color="auto" w:fill="auto"/>
            <w:noWrap/>
            <w:vAlign w:val="bottom"/>
          </w:tcPr>
          <w:p w:rsidR="00E66856" w:rsidRPr="003170FC" w:rsidRDefault="00E66856" w:rsidP="003170FC">
            <w:pPr>
              <w:jc w:val="right"/>
              <w:rPr>
                <w:rFonts w:ascii="Arial" w:hAnsi="Arial" w:cs="Arial"/>
              </w:rPr>
            </w:pPr>
            <w:r w:rsidRPr="003170FC">
              <w:rPr>
                <w:rFonts w:ascii="Arial" w:hAnsi="Arial" w:cs="Arial"/>
              </w:rPr>
              <w:t>134</w:t>
            </w:r>
          </w:p>
        </w:tc>
      </w:tr>
    </w:tbl>
    <w:p w:rsidR="004F0094" w:rsidRPr="009E56DF" w:rsidRDefault="004F0094" w:rsidP="004F0094">
      <w:pPr>
        <w:pStyle w:val="BodyText"/>
        <w:spacing w:after="0"/>
        <w:ind w:left="720"/>
        <w:rPr>
          <w:b/>
          <w:color w:val="339966"/>
        </w:rPr>
      </w:pPr>
      <w:r w:rsidRPr="009E56DF">
        <w:rPr>
          <w:b/>
          <w:color w:val="339966"/>
          <w:vertAlign w:val="superscript"/>
        </w:rPr>
        <w:t>*</w:t>
      </w:r>
      <w:r w:rsidRPr="009E56DF">
        <w:rPr>
          <w:b/>
          <w:color w:val="339966"/>
        </w:rPr>
        <w:t>Exceeds World Health Organization Alert Level 1 increased vigilance guideline level of 500 cells ml</w:t>
      </w:r>
      <w:r w:rsidRPr="009E56DF">
        <w:rPr>
          <w:b/>
          <w:color w:val="339966"/>
          <w:vertAlign w:val="superscript"/>
        </w:rPr>
        <w:t>-1</w:t>
      </w:r>
      <w:r w:rsidRPr="009E56DF">
        <w:rPr>
          <w:b/>
          <w:color w:val="339966"/>
        </w:rPr>
        <w:t xml:space="preserve"> for potentially toxigenic species in drinking water systems. </w:t>
      </w:r>
    </w:p>
    <w:p w:rsidR="004F0094" w:rsidRPr="009E56DF" w:rsidRDefault="004F0094" w:rsidP="004F0094">
      <w:pPr>
        <w:pStyle w:val="BodyText"/>
        <w:spacing w:after="0"/>
        <w:ind w:left="720"/>
        <w:rPr>
          <w:b/>
          <w:color w:val="FF9900"/>
        </w:rPr>
      </w:pPr>
      <w:r w:rsidRPr="009E56DF">
        <w:rPr>
          <w:b/>
          <w:color w:val="FF9900"/>
          <w:vertAlign w:val="superscript"/>
        </w:rPr>
        <w:t>**</w:t>
      </w:r>
      <w:r w:rsidRPr="009E56DF">
        <w:rPr>
          <w:b/>
          <w:color w:val="FF9900"/>
        </w:rPr>
        <w:t>Exceeds World Health Organization Alert Level 2 public health posting guideline level of 2000 cells ml</w:t>
      </w:r>
      <w:r w:rsidRPr="009E56DF">
        <w:rPr>
          <w:b/>
          <w:color w:val="FF9900"/>
          <w:vertAlign w:val="superscript"/>
        </w:rPr>
        <w:t>-1</w:t>
      </w:r>
      <w:r w:rsidRPr="009E56DF">
        <w:rPr>
          <w:b/>
          <w:color w:val="FF9900"/>
        </w:rPr>
        <w:t xml:space="preserve"> for potentially toxigenic species in drinking water systems</w:t>
      </w:r>
      <w:r w:rsidR="00370184">
        <w:rPr>
          <w:b/>
          <w:color w:val="FF9900"/>
        </w:rPr>
        <w:t>.</w:t>
      </w:r>
    </w:p>
    <w:p w:rsidR="004F0094" w:rsidRPr="009E56DF" w:rsidRDefault="004F0094" w:rsidP="004F0094">
      <w:pPr>
        <w:pStyle w:val="BodyText"/>
        <w:spacing w:after="0"/>
        <w:ind w:left="720"/>
        <w:rPr>
          <w:b/>
          <w:color w:val="FF3300"/>
        </w:rPr>
      </w:pPr>
      <w:r w:rsidRPr="009E56DF">
        <w:rPr>
          <w:b/>
          <w:color w:val="FF0000"/>
        </w:rPr>
        <w:t>***</w:t>
      </w:r>
      <w:r w:rsidRPr="009E56DF">
        <w:rPr>
          <w:b/>
          <w:color w:val="FF3300"/>
        </w:rPr>
        <w:t xml:space="preserve">Exceeds State of </w:t>
      </w:r>
      <w:smartTag w:uri="urn:schemas-microsoft-com:office:smarttags" w:element="State">
        <w:smartTag w:uri="urn:schemas-microsoft-com:office:smarttags" w:element="place">
          <w:r w:rsidRPr="009E56DF">
            <w:rPr>
              <w:b/>
              <w:color w:val="FF3300"/>
            </w:rPr>
            <w:t>Oregon Recreational Guideline Levels</w:t>
          </w:r>
        </w:smartTag>
      </w:smartTag>
      <w:r w:rsidRPr="009E56DF">
        <w:rPr>
          <w:b/>
          <w:color w:val="FF3300"/>
        </w:rPr>
        <w:t xml:space="preserve"> </w:t>
      </w:r>
      <w:proofErr w:type="gramStart"/>
      <w:r w:rsidRPr="009E56DF">
        <w:rPr>
          <w:b/>
          <w:color w:val="FF3300"/>
        </w:rPr>
        <w:t>of 40,000 cells/ml</w:t>
      </w:r>
      <w:proofErr w:type="gramEnd"/>
      <w:r w:rsidRPr="009E56DF">
        <w:rPr>
          <w:b/>
          <w:color w:val="FF3300"/>
        </w:rPr>
        <w:t xml:space="preserve"> for </w:t>
      </w:r>
      <w:r w:rsidRPr="009E56DF">
        <w:rPr>
          <w:b/>
          <w:i/>
          <w:iCs/>
          <w:color w:val="FF3300"/>
        </w:rPr>
        <w:t xml:space="preserve">Microcystis </w:t>
      </w:r>
      <w:r w:rsidRPr="009E56DF">
        <w:rPr>
          <w:b/>
          <w:color w:val="FF3300"/>
        </w:rPr>
        <w:t xml:space="preserve">or 100,000 cell/ml for </w:t>
      </w:r>
      <w:r w:rsidRPr="009E56DF">
        <w:rPr>
          <w:b/>
          <w:i/>
          <w:iCs/>
          <w:color w:val="FF3300"/>
        </w:rPr>
        <w:t>Anabaena</w:t>
      </w:r>
      <w:r w:rsidR="00370184">
        <w:rPr>
          <w:b/>
          <w:i/>
          <w:iCs/>
          <w:color w:val="FF3300"/>
        </w:rPr>
        <w:t>.</w:t>
      </w:r>
    </w:p>
    <w:p w:rsidR="00FF4501" w:rsidRDefault="00FF4501" w:rsidP="00CF4BFE">
      <w:pPr>
        <w:tabs>
          <w:tab w:val="left" w:pos="3600"/>
        </w:tabs>
        <w:rPr>
          <w:sz w:val="24"/>
          <w:szCs w:val="24"/>
        </w:rPr>
        <w:sectPr w:rsidR="00FF4501" w:rsidSect="009E56DF">
          <w:pgSz w:w="15840" w:h="12240" w:orient="landscape" w:code="1"/>
          <w:pgMar w:top="1440" w:right="1440" w:bottom="1440" w:left="1440" w:header="720" w:footer="720" w:gutter="0"/>
          <w:cols w:space="720"/>
          <w:titlePg/>
        </w:sectPr>
      </w:pPr>
    </w:p>
    <w:p w:rsidR="00C714B8" w:rsidRPr="00A571D4" w:rsidRDefault="00132B86" w:rsidP="00CF4BFE">
      <w:pPr>
        <w:tabs>
          <w:tab w:val="left" w:pos="3600"/>
        </w:tabs>
        <w:rPr>
          <w:b/>
          <w:sz w:val="24"/>
          <w:szCs w:val="24"/>
        </w:rPr>
      </w:pPr>
      <w:bookmarkStart w:id="0" w:name="OLE_LINK1"/>
      <w:r>
        <w:rPr>
          <w:b/>
          <w:noProof/>
        </w:rPr>
        <w:lastRenderedPageBreak/>
        <w:pict>
          <v:shape id="_x0000_s3609" type="#_x0000_t75" style="position:absolute;margin-left:-49.95pt;margin-top:63.2pt;width:566.3pt;height:250.7pt;z-index:251657728;mso-position-vertical-relative:page">
            <v:imagedata r:id="rId12" o:title="11-12-09 graph" croptop="22741f" cropbottom="21037f"/>
            <w10:wrap type="topAndBottom" side="left" anchory="page"/>
          </v:shape>
        </w:pict>
      </w:r>
      <w:proofErr w:type="gramStart"/>
      <w:r w:rsidR="00C714B8" w:rsidRPr="00D40FCA">
        <w:rPr>
          <w:b/>
        </w:rPr>
        <w:t>Figure 2.</w:t>
      </w:r>
      <w:proofErr w:type="gramEnd"/>
      <w:r w:rsidR="00C714B8" w:rsidRPr="00D40FCA">
        <w:rPr>
          <w:b/>
        </w:rPr>
        <w:t xml:space="preserve">  </w:t>
      </w:r>
      <w:proofErr w:type="gramStart"/>
      <w:r w:rsidR="00C714B8">
        <w:rPr>
          <w:b/>
        </w:rPr>
        <w:t xml:space="preserve">Cell </w:t>
      </w:r>
      <w:r w:rsidR="00C714B8" w:rsidRPr="00D40FCA">
        <w:rPr>
          <w:b/>
        </w:rPr>
        <w:t xml:space="preserve">Density of </w:t>
      </w:r>
      <w:r w:rsidR="00C714B8" w:rsidRPr="00D40FCA">
        <w:rPr>
          <w:b/>
          <w:i/>
        </w:rPr>
        <w:t>Microcystis aeruginosa</w:t>
      </w:r>
      <w:r w:rsidR="00C714B8" w:rsidRPr="00D40FCA">
        <w:rPr>
          <w:b/>
        </w:rPr>
        <w:t xml:space="preserve"> and total </w:t>
      </w:r>
      <w:r w:rsidR="00C714B8" w:rsidRPr="00D40FCA">
        <w:rPr>
          <w:b/>
          <w:i/>
        </w:rPr>
        <w:t>Anabaena sp.</w:t>
      </w:r>
      <w:r w:rsidR="00C714B8" w:rsidRPr="00D40FCA">
        <w:rPr>
          <w:b/>
        </w:rPr>
        <w:t xml:space="preserve"> in </w:t>
      </w:r>
      <w:smartTag w:uri="urn:schemas-microsoft-com:office:smarttags" w:element="place">
        <w:smartTag w:uri="urn:schemas-microsoft-com:office:smarttags" w:element="PlaceName">
          <w:r w:rsidR="00C714B8" w:rsidRPr="00D40FCA">
            <w:rPr>
              <w:b/>
            </w:rPr>
            <w:t>Tenmile</w:t>
          </w:r>
        </w:smartTag>
        <w:r w:rsidR="00C714B8" w:rsidRPr="00D40FCA">
          <w:rPr>
            <w:b/>
          </w:rPr>
          <w:t xml:space="preserve"> </w:t>
        </w:r>
        <w:smartTag w:uri="urn:schemas-microsoft-com:office:smarttags" w:element="PlaceType">
          <w:r w:rsidR="00C714B8" w:rsidRPr="00D40FCA">
            <w:rPr>
              <w:b/>
            </w:rPr>
            <w:t>Lakes</w:t>
          </w:r>
        </w:smartTag>
      </w:smartTag>
      <w:r w:rsidR="00370184">
        <w:rPr>
          <w:b/>
        </w:rPr>
        <w:t xml:space="preserve"> at standard sampling stations</w:t>
      </w:r>
      <w:r w:rsidR="00C714B8" w:rsidRPr="00D40FCA">
        <w:rPr>
          <w:b/>
        </w:rPr>
        <w:t>, 200</w:t>
      </w:r>
      <w:r>
        <w:rPr>
          <w:b/>
        </w:rPr>
        <w:t>9.</w:t>
      </w:r>
      <w:proofErr w:type="gramEnd"/>
    </w:p>
    <w:p w:rsidR="00C714B8" w:rsidRPr="00A571D4" w:rsidRDefault="00C714B8" w:rsidP="00CF4BFE">
      <w:pPr>
        <w:tabs>
          <w:tab w:val="left" w:pos="3600"/>
        </w:tabs>
        <w:rPr>
          <w:b/>
          <w:sz w:val="24"/>
          <w:szCs w:val="24"/>
        </w:rPr>
      </w:pPr>
    </w:p>
    <w:p w:rsidR="00C714B8" w:rsidRDefault="00C714B8" w:rsidP="00CF4BFE">
      <w:pPr>
        <w:tabs>
          <w:tab w:val="left" w:pos="3600"/>
        </w:tabs>
        <w:rPr>
          <w:sz w:val="24"/>
          <w:szCs w:val="24"/>
        </w:rPr>
      </w:pPr>
    </w:p>
    <w:p w:rsidR="00E90FAC" w:rsidRDefault="00E90FAC" w:rsidP="004B588D">
      <w:pPr>
        <w:tabs>
          <w:tab w:val="left" w:pos="3600"/>
        </w:tabs>
        <w:rPr>
          <w:sz w:val="24"/>
          <w:szCs w:val="24"/>
        </w:rPr>
      </w:pPr>
      <w:r>
        <w:rPr>
          <w:sz w:val="24"/>
          <w:szCs w:val="24"/>
        </w:rPr>
        <w:t xml:space="preserve">Although </w:t>
      </w:r>
      <w:r w:rsidR="004B588D">
        <w:rPr>
          <w:sz w:val="24"/>
          <w:szCs w:val="24"/>
        </w:rPr>
        <w:t>MSAE levels exceeded Alert Level 2 only at station S8 o</w:t>
      </w:r>
      <w:r w:rsidR="004B588D" w:rsidRPr="0071081C">
        <w:rPr>
          <w:sz w:val="24"/>
          <w:szCs w:val="24"/>
        </w:rPr>
        <w:t xml:space="preserve">n July </w:t>
      </w:r>
      <w:r w:rsidR="004B588D">
        <w:rPr>
          <w:sz w:val="24"/>
          <w:szCs w:val="24"/>
        </w:rPr>
        <w:t>2</w:t>
      </w:r>
      <w:r w:rsidR="004B588D" w:rsidRPr="0071081C">
        <w:rPr>
          <w:sz w:val="24"/>
          <w:szCs w:val="24"/>
        </w:rPr>
        <w:t>7</w:t>
      </w:r>
      <w:r w:rsidR="004B588D" w:rsidRPr="0071081C">
        <w:rPr>
          <w:sz w:val="24"/>
          <w:szCs w:val="24"/>
          <w:vertAlign w:val="superscript"/>
        </w:rPr>
        <w:t>th</w:t>
      </w:r>
      <w:r w:rsidR="004B588D">
        <w:rPr>
          <w:sz w:val="24"/>
          <w:szCs w:val="24"/>
        </w:rPr>
        <w:t xml:space="preserve">, </w:t>
      </w:r>
      <w:r w:rsidR="004B588D" w:rsidRPr="004B588D">
        <w:rPr>
          <w:i/>
          <w:sz w:val="24"/>
          <w:szCs w:val="24"/>
        </w:rPr>
        <w:t>Anaba</w:t>
      </w:r>
      <w:r w:rsidR="004B588D">
        <w:rPr>
          <w:i/>
          <w:sz w:val="24"/>
          <w:szCs w:val="24"/>
        </w:rPr>
        <w:t>e</w:t>
      </w:r>
      <w:r w:rsidR="004B588D" w:rsidRPr="004B588D">
        <w:rPr>
          <w:i/>
          <w:sz w:val="24"/>
          <w:szCs w:val="24"/>
        </w:rPr>
        <w:t>na</w:t>
      </w:r>
      <w:r w:rsidR="004B588D">
        <w:rPr>
          <w:sz w:val="24"/>
          <w:szCs w:val="24"/>
        </w:rPr>
        <w:t xml:space="preserve"> began to increase lake-wide, with S3, S8, and N16 exceeding Alert Level 2 (Table 1; Figure 2).  </w:t>
      </w:r>
      <w:r w:rsidRPr="008B77BD">
        <w:rPr>
          <w:sz w:val="24"/>
          <w:szCs w:val="24"/>
        </w:rPr>
        <w:t>However, as stated in previous Tech</w:t>
      </w:r>
      <w:r>
        <w:rPr>
          <w:sz w:val="24"/>
          <w:szCs w:val="24"/>
        </w:rPr>
        <w:t>nical</w:t>
      </w:r>
      <w:r w:rsidRPr="008B77BD">
        <w:rPr>
          <w:sz w:val="24"/>
          <w:szCs w:val="24"/>
        </w:rPr>
        <w:t xml:space="preserve"> Memos, the predominant </w:t>
      </w:r>
      <w:r w:rsidRPr="008B77BD">
        <w:rPr>
          <w:i/>
          <w:sz w:val="24"/>
          <w:szCs w:val="24"/>
        </w:rPr>
        <w:t>Anabaena</w:t>
      </w:r>
      <w:r w:rsidRPr="008B77BD">
        <w:rPr>
          <w:sz w:val="24"/>
          <w:szCs w:val="24"/>
        </w:rPr>
        <w:t xml:space="preserve"> species was </w:t>
      </w:r>
      <w:r w:rsidRPr="008B77BD">
        <w:rPr>
          <w:i/>
          <w:sz w:val="24"/>
          <w:szCs w:val="24"/>
        </w:rPr>
        <w:t xml:space="preserve">Anabaena planctonica </w:t>
      </w:r>
      <w:r w:rsidRPr="008B77BD">
        <w:rPr>
          <w:sz w:val="24"/>
          <w:szCs w:val="24"/>
        </w:rPr>
        <w:t>(Appendix I), a species less commonly associated with toxin production.</w:t>
      </w:r>
      <w:r>
        <w:rPr>
          <w:sz w:val="24"/>
          <w:szCs w:val="24"/>
        </w:rPr>
        <w:t xml:space="preserve"> </w:t>
      </w:r>
    </w:p>
    <w:p w:rsidR="00E90FAC" w:rsidRDefault="00E90FAC" w:rsidP="004B588D">
      <w:pPr>
        <w:tabs>
          <w:tab w:val="left" w:pos="3600"/>
        </w:tabs>
        <w:rPr>
          <w:sz w:val="24"/>
          <w:szCs w:val="24"/>
        </w:rPr>
      </w:pPr>
    </w:p>
    <w:p w:rsidR="00EA0829" w:rsidRDefault="00E90FAC" w:rsidP="004B588D">
      <w:pPr>
        <w:tabs>
          <w:tab w:val="left" w:pos="3600"/>
        </w:tabs>
        <w:rPr>
          <w:sz w:val="24"/>
          <w:szCs w:val="24"/>
        </w:rPr>
      </w:pPr>
      <w:r w:rsidRPr="006828BE">
        <w:rPr>
          <w:sz w:val="24"/>
          <w:szCs w:val="24"/>
        </w:rPr>
        <w:t>Samples form August 10</w:t>
      </w:r>
      <w:r w:rsidRPr="006828BE">
        <w:rPr>
          <w:sz w:val="24"/>
          <w:szCs w:val="24"/>
          <w:vertAlign w:val="superscript"/>
        </w:rPr>
        <w:t>th</w:t>
      </w:r>
      <w:r w:rsidRPr="006828BE">
        <w:rPr>
          <w:sz w:val="24"/>
          <w:szCs w:val="24"/>
        </w:rPr>
        <w:t xml:space="preserve"> show</w:t>
      </w:r>
      <w:r w:rsidR="006828BE" w:rsidRPr="006828BE">
        <w:rPr>
          <w:sz w:val="24"/>
          <w:szCs w:val="24"/>
        </w:rPr>
        <w:t>ed</w:t>
      </w:r>
      <w:r w:rsidRPr="006828BE">
        <w:rPr>
          <w:sz w:val="24"/>
          <w:szCs w:val="24"/>
        </w:rPr>
        <w:t xml:space="preserve"> that although MSAE at station S8 (see Figure 2) declined below the WHO Alert Level 2 guideline of 2000 cells/ml</w:t>
      </w:r>
      <w:r w:rsidR="006828BE" w:rsidRPr="006828BE">
        <w:rPr>
          <w:sz w:val="24"/>
          <w:szCs w:val="24"/>
        </w:rPr>
        <w:t xml:space="preserve">, </w:t>
      </w:r>
      <w:r w:rsidRPr="006828BE">
        <w:rPr>
          <w:sz w:val="24"/>
          <w:szCs w:val="24"/>
        </w:rPr>
        <w:t>MSAE at station S3 increased sharply to 3719 cells/ml.</w:t>
      </w:r>
      <w:r w:rsidR="006828BE" w:rsidRPr="006828BE">
        <w:rPr>
          <w:sz w:val="24"/>
          <w:szCs w:val="24"/>
        </w:rPr>
        <w:t xml:space="preserve">  Total </w:t>
      </w:r>
      <w:r w:rsidR="006828BE" w:rsidRPr="006828BE">
        <w:rPr>
          <w:i/>
          <w:sz w:val="24"/>
          <w:szCs w:val="24"/>
        </w:rPr>
        <w:t xml:space="preserve">Anabaena </w:t>
      </w:r>
      <w:r w:rsidR="006828BE" w:rsidRPr="006828BE">
        <w:rPr>
          <w:sz w:val="24"/>
          <w:szCs w:val="24"/>
        </w:rPr>
        <w:t>continued to re</w:t>
      </w:r>
      <w:r w:rsidR="006828BE">
        <w:rPr>
          <w:sz w:val="24"/>
          <w:szCs w:val="24"/>
        </w:rPr>
        <w:t>main</w:t>
      </w:r>
      <w:r w:rsidR="006828BE" w:rsidRPr="006828BE">
        <w:rPr>
          <w:i/>
          <w:sz w:val="24"/>
          <w:szCs w:val="24"/>
        </w:rPr>
        <w:t xml:space="preserve"> </w:t>
      </w:r>
      <w:r w:rsidR="006828BE" w:rsidRPr="006828BE">
        <w:rPr>
          <w:sz w:val="24"/>
          <w:szCs w:val="24"/>
        </w:rPr>
        <w:t>high overall,</w:t>
      </w:r>
      <w:r w:rsidR="006828BE" w:rsidRPr="006828BE">
        <w:rPr>
          <w:i/>
          <w:sz w:val="24"/>
          <w:szCs w:val="24"/>
        </w:rPr>
        <w:t xml:space="preserve"> </w:t>
      </w:r>
      <w:r w:rsidR="006828BE" w:rsidRPr="006828BE">
        <w:rPr>
          <w:sz w:val="24"/>
          <w:szCs w:val="24"/>
        </w:rPr>
        <w:t xml:space="preserve">exceeding Alert Level 2 at all stations.   </w:t>
      </w:r>
      <w:r w:rsidRPr="006828BE">
        <w:rPr>
          <w:sz w:val="24"/>
          <w:szCs w:val="24"/>
        </w:rPr>
        <w:t>Overall, blue-green algae (cyanobacteria) continued to increased since the last sample date of July 27</w:t>
      </w:r>
      <w:r w:rsidRPr="006828BE">
        <w:rPr>
          <w:sz w:val="24"/>
          <w:szCs w:val="24"/>
          <w:vertAlign w:val="superscript"/>
        </w:rPr>
        <w:t>h</w:t>
      </w:r>
      <w:r w:rsidRPr="006828BE">
        <w:rPr>
          <w:sz w:val="24"/>
          <w:szCs w:val="24"/>
        </w:rPr>
        <w:t xml:space="preserve"> (Figure 2); however, the predominant species switched from A</w:t>
      </w:r>
      <w:r w:rsidRPr="006828BE">
        <w:rPr>
          <w:i/>
          <w:sz w:val="24"/>
          <w:szCs w:val="24"/>
        </w:rPr>
        <w:t xml:space="preserve">phanizomenon flos-aquae </w:t>
      </w:r>
      <w:r w:rsidRPr="006828BE">
        <w:rPr>
          <w:sz w:val="24"/>
          <w:szCs w:val="24"/>
        </w:rPr>
        <w:t>to</w:t>
      </w:r>
      <w:r w:rsidRPr="006828BE">
        <w:rPr>
          <w:i/>
          <w:sz w:val="24"/>
          <w:szCs w:val="24"/>
        </w:rPr>
        <w:t xml:space="preserve"> Anabaena </w:t>
      </w:r>
      <w:r w:rsidR="00192005">
        <w:rPr>
          <w:i/>
          <w:sz w:val="24"/>
          <w:szCs w:val="24"/>
        </w:rPr>
        <w:t>p</w:t>
      </w:r>
      <w:r w:rsidRPr="006828BE">
        <w:rPr>
          <w:i/>
          <w:sz w:val="24"/>
          <w:szCs w:val="24"/>
        </w:rPr>
        <w:t>lanktonica</w:t>
      </w:r>
      <w:r w:rsidRPr="006828BE">
        <w:rPr>
          <w:sz w:val="24"/>
          <w:szCs w:val="24"/>
        </w:rPr>
        <w:t xml:space="preserve"> (Appendix I). </w:t>
      </w:r>
      <w:r w:rsidR="006828BE">
        <w:rPr>
          <w:sz w:val="24"/>
          <w:szCs w:val="24"/>
        </w:rPr>
        <w:t xml:space="preserve"> </w:t>
      </w:r>
      <w:r w:rsidRPr="006828BE">
        <w:rPr>
          <w:sz w:val="24"/>
          <w:szCs w:val="24"/>
        </w:rPr>
        <w:t xml:space="preserve">Maximum </w:t>
      </w:r>
      <w:r w:rsidR="006828BE">
        <w:rPr>
          <w:sz w:val="24"/>
          <w:szCs w:val="24"/>
        </w:rPr>
        <w:t>ABPL</w:t>
      </w:r>
      <w:r w:rsidRPr="006828BE">
        <w:rPr>
          <w:i/>
          <w:sz w:val="24"/>
          <w:szCs w:val="24"/>
        </w:rPr>
        <w:t xml:space="preserve"> </w:t>
      </w:r>
      <w:r w:rsidRPr="006828BE">
        <w:rPr>
          <w:sz w:val="24"/>
          <w:szCs w:val="24"/>
        </w:rPr>
        <w:t xml:space="preserve">was </w:t>
      </w:r>
      <w:proofErr w:type="gramStart"/>
      <w:r w:rsidRPr="006828BE">
        <w:rPr>
          <w:sz w:val="24"/>
          <w:szCs w:val="24"/>
        </w:rPr>
        <w:t>10,966 cells/ml at station N11</w:t>
      </w:r>
      <w:proofErr w:type="gramEnd"/>
      <w:r w:rsidRPr="006828BE">
        <w:rPr>
          <w:sz w:val="24"/>
          <w:szCs w:val="24"/>
        </w:rPr>
        <w:t>.</w:t>
      </w:r>
      <w:r w:rsidR="006828BE">
        <w:rPr>
          <w:sz w:val="24"/>
          <w:szCs w:val="24"/>
        </w:rPr>
        <w:t xml:space="preserve"> Total </w:t>
      </w:r>
      <w:r w:rsidR="006828BE" w:rsidRPr="006828BE">
        <w:rPr>
          <w:i/>
          <w:sz w:val="24"/>
          <w:szCs w:val="24"/>
        </w:rPr>
        <w:t>Anabaena</w:t>
      </w:r>
      <w:r w:rsidR="006828BE">
        <w:rPr>
          <w:sz w:val="24"/>
          <w:szCs w:val="24"/>
        </w:rPr>
        <w:t xml:space="preserve"> </w:t>
      </w:r>
      <w:r w:rsidR="00EA0829">
        <w:rPr>
          <w:sz w:val="24"/>
          <w:szCs w:val="24"/>
        </w:rPr>
        <w:t>then d</w:t>
      </w:r>
      <w:r w:rsidR="006828BE">
        <w:rPr>
          <w:sz w:val="24"/>
          <w:szCs w:val="24"/>
        </w:rPr>
        <w:t>eclined sharply by August 25</w:t>
      </w:r>
      <w:r w:rsidR="006828BE" w:rsidRPr="006828BE">
        <w:rPr>
          <w:sz w:val="24"/>
          <w:szCs w:val="24"/>
          <w:vertAlign w:val="superscript"/>
        </w:rPr>
        <w:t>th</w:t>
      </w:r>
      <w:r w:rsidR="00EA0829">
        <w:rPr>
          <w:sz w:val="24"/>
          <w:szCs w:val="24"/>
        </w:rPr>
        <w:t>, and continued to remain low f</w:t>
      </w:r>
      <w:r w:rsidR="00D63954">
        <w:rPr>
          <w:sz w:val="24"/>
          <w:szCs w:val="24"/>
        </w:rPr>
        <w:t>or</w:t>
      </w:r>
      <w:r w:rsidR="00EA0829">
        <w:rPr>
          <w:sz w:val="24"/>
          <w:szCs w:val="24"/>
        </w:rPr>
        <w:t xml:space="preserve"> the duration of the season at all standard sampling stations</w:t>
      </w:r>
      <w:r w:rsidR="00192005">
        <w:rPr>
          <w:sz w:val="24"/>
          <w:szCs w:val="24"/>
        </w:rPr>
        <w:t xml:space="preserve"> (however see data for ancillary stations below)</w:t>
      </w:r>
      <w:r w:rsidR="00EA0829">
        <w:rPr>
          <w:sz w:val="24"/>
          <w:szCs w:val="24"/>
        </w:rPr>
        <w:t xml:space="preserve">. </w:t>
      </w:r>
      <w:r w:rsidR="006828BE">
        <w:rPr>
          <w:sz w:val="24"/>
          <w:szCs w:val="24"/>
        </w:rPr>
        <w:t xml:space="preserve"> </w:t>
      </w:r>
    </w:p>
    <w:p w:rsidR="00EA0829" w:rsidRDefault="00EA0829" w:rsidP="004B588D">
      <w:pPr>
        <w:tabs>
          <w:tab w:val="left" w:pos="3600"/>
        </w:tabs>
        <w:rPr>
          <w:sz w:val="24"/>
          <w:szCs w:val="24"/>
        </w:rPr>
      </w:pPr>
    </w:p>
    <w:p w:rsidR="008E41FA" w:rsidRDefault="00B8440E" w:rsidP="00234C7D">
      <w:pPr>
        <w:pStyle w:val="BodyText"/>
        <w:spacing w:after="0"/>
        <w:rPr>
          <w:sz w:val="24"/>
          <w:szCs w:val="24"/>
        </w:rPr>
      </w:pPr>
      <w:r w:rsidRPr="00B8440E">
        <w:rPr>
          <w:sz w:val="24"/>
          <w:szCs w:val="24"/>
        </w:rPr>
        <w:t>In contrast,</w:t>
      </w:r>
      <w:r>
        <w:rPr>
          <w:i/>
          <w:sz w:val="24"/>
          <w:szCs w:val="24"/>
        </w:rPr>
        <w:t xml:space="preserve"> </w:t>
      </w:r>
      <w:r w:rsidR="008F6F11" w:rsidRPr="008F6F11">
        <w:rPr>
          <w:i/>
          <w:sz w:val="24"/>
          <w:szCs w:val="24"/>
        </w:rPr>
        <w:t>Microcystis</w:t>
      </w:r>
      <w:r w:rsidR="008F6F11" w:rsidRPr="008F6F11">
        <w:rPr>
          <w:sz w:val="24"/>
          <w:szCs w:val="24"/>
        </w:rPr>
        <w:t>, although still variable</w:t>
      </w:r>
      <w:r w:rsidR="008F6F11" w:rsidRPr="008F6F11">
        <w:rPr>
          <w:i/>
          <w:sz w:val="24"/>
          <w:szCs w:val="24"/>
          <w:vertAlign w:val="superscript"/>
        </w:rPr>
        <w:t xml:space="preserve"> </w:t>
      </w:r>
      <w:r w:rsidR="008F6F11" w:rsidRPr="008F6F11">
        <w:rPr>
          <w:sz w:val="24"/>
          <w:szCs w:val="24"/>
        </w:rPr>
        <w:t xml:space="preserve">(stations S3 and S8 </w:t>
      </w:r>
      <w:r>
        <w:rPr>
          <w:sz w:val="24"/>
          <w:szCs w:val="24"/>
        </w:rPr>
        <w:t>rev</w:t>
      </w:r>
      <w:r w:rsidR="008F6F11" w:rsidRPr="008F6F11">
        <w:rPr>
          <w:sz w:val="24"/>
          <w:szCs w:val="24"/>
        </w:rPr>
        <w:t>ersed as they did between 7/27 and 8/10 with MSAE at station S3 declining to a non-detect and station S8 increasing to 3915 cells/ml), increased overall</w:t>
      </w:r>
      <w:r>
        <w:rPr>
          <w:sz w:val="24"/>
          <w:szCs w:val="24"/>
        </w:rPr>
        <w:t xml:space="preserve"> </w:t>
      </w:r>
      <w:r w:rsidR="00192005">
        <w:rPr>
          <w:sz w:val="24"/>
          <w:szCs w:val="24"/>
        </w:rPr>
        <w:t>on August 25</w:t>
      </w:r>
      <w:r w:rsidR="00192005" w:rsidRPr="00192005">
        <w:rPr>
          <w:sz w:val="24"/>
          <w:szCs w:val="24"/>
          <w:vertAlign w:val="superscript"/>
        </w:rPr>
        <w:t>th</w:t>
      </w:r>
      <w:r w:rsidR="00192005">
        <w:rPr>
          <w:sz w:val="24"/>
          <w:szCs w:val="24"/>
        </w:rPr>
        <w:t xml:space="preserve"> </w:t>
      </w:r>
      <w:r>
        <w:rPr>
          <w:sz w:val="24"/>
          <w:szCs w:val="24"/>
        </w:rPr>
        <w:t xml:space="preserve">(Figure 2). </w:t>
      </w:r>
      <w:r w:rsidR="00192005">
        <w:rPr>
          <w:sz w:val="24"/>
          <w:szCs w:val="24"/>
        </w:rPr>
        <w:t xml:space="preserve"> MSAE then continued to increase at S3, N11, and N16 on September 8</w:t>
      </w:r>
      <w:r w:rsidR="00192005" w:rsidRPr="00192005">
        <w:rPr>
          <w:sz w:val="24"/>
          <w:szCs w:val="24"/>
          <w:vertAlign w:val="superscript"/>
        </w:rPr>
        <w:t>th</w:t>
      </w:r>
      <w:r w:rsidR="00192005">
        <w:rPr>
          <w:sz w:val="24"/>
          <w:szCs w:val="24"/>
        </w:rPr>
        <w:t xml:space="preserve">, with a further increase </w:t>
      </w:r>
      <w:r w:rsidR="00753809">
        <w:rPr>
          <w:sz w:val="24"/>
          <w:szCs w:val="24"/>
        </w:rPr>
        <w:t xml:space="preserve">in those stations </w:t>
      </w:r>
      <w:r w:rsidR="00192005">
        <w:rPr>
          <w:sz w:val="24"/>
          <w:szCs w:val="24"/>
        </w:rPr>
        <w:t>on September 21</w:t>
      </w:r>
      <w:r w:rsidR="00192005" w:rsidRPr="00192005">
        <w:rPr>
          <w:sz w:val="24"/>
          <w:szCs w:val="24"/>
          <w:vertAlign w:val="superscript"/>
        </w:rPr>
        <w:t>st</w:t>
      </w:r>
      <w:r w:rsidR="00192005">
        <w:rPr>
          <w:sz w:val="24"/>
          <w:szCs w:val="24"/>
        </w:rPr>
        <w:t xml:space="preserve"> (Table 1; Figure 2).  </w:t>
      </w:r>
      <w:r w:rsidR="00753809">
        <w:rPr>
          <w:sz w:val="24"/>
          <w:szCs w:val="24"/>
        </w:rPr>
        <w:t xml:space="preserve">At that time S3, N11, and N16 all exceeded the 2000 cell/ml Alert Level 2 guideline, with a maximum of 12,362 cells/ml of MSAE at station S3.  </w:t>
      </w:r>
      <w:r w:rsidR="00753809" w:rsidRPr="00753809">
        <w:rPr>
          <w:sz w:val="24"/>
          <w:szCs w:val="24"/>
        </w:rPr>
        <w:t xml:space="preserve">In past years such levels </w:t>
      </w:r>
      <w:r w:rsidR="00753809">
        <w:rPr>
          <w:sz w:val="24"/>
          <w:szCs w:val="24"/>
        </w:rPr>
        <w:t xml:space="preserve">in </w:t>
      </w:r>
      <w:smartTag w:uri="urn:schemas-microsoft-com:office:smarttags" w:element="place">
        <w:smartTag w:uri="urn:schemas-microsoft-com:office:smarttags" w:element="PlaceName">
          <w:r w:rsidR="00753809">
            <w:rPr>
              <w:sz w:val="24"/>
              <w:szCs w:val="24"/>
            </w:rPr>
            <w:t>Tenmile</w:t>
          </w:r>
        </w:smartTag>
        <w:r w:rsidR="00753809">
          <w:rPr>
            <w:sz w:val="24"/>
            <w:szCs w:val="24"/>
          </w:rPr>
          <w:t xml:space="preserve"> </w:t>
        </w:r>
        <w:smartTag w:uri="urn:schemas-microsoft-com:office:smarttags" w:element="PlaceType">
          <w:r w:rsidR="00753809">
            <w:rPr>
              <w:sz w:val="24"/>
              <w:szCs w:val="24"/>
            </w:rPr>
            <w:t>Lakes</w:t>
          </w:r>
        </w:smartTag>
      </w:smartTag>
      <w:r w:rsidR="00753809">
        <w:rPr>
          <w:sz w:val="24"/>
          <w:szCs w:val="24"/>
        </w:rPr>
        <w:t xml:space="preserve"> (&gt;2000-5000 cells/ml) </w:t>
      </w:r>
      <w:r w:rsidR="00753809" w:rsidRPr="00753809">
        <w:rPr>
          <w:sz w:val="24"/>
          <w:szCs w:val="24"/>
        </w:rPr>
        <w:t>have been associated with microcystin toxin levels exceeding the WHO 1 µg/L drinking water level</w:t>
      </w:r>
      <w:r w:rsidR="00753809">
        <w:rPr>
          <w:sz w:val="24"/>
          <w:szCs w:val="24"/>
        </w:rPr>
        <w:t>.</w:t>
      </w:r>
    </w:p>
    <w:p w:rsidR="008E41FA" w:rsidRDefault="008E41FA" w:rsidP="00234C7D">
      <w:pPr>
        <w:pStyle w:val="BodyText"/>
        <w:spacing w:after="0"/>
        <w:rPr>
          <w:sz w:val="24"/>
          <w:szCs w:val="24"/>
        </w:rPr>
      </w:pPr>
    </w:p>
    <w:p w:rsidR="008F6F11" w:rsidRPr="00314B5E" w:rsidRDefault="00314B5E" w:rsidP="00314B5E">
      <w:pPr>
        <w:pStyle w:val="BodyText"/>
        <w:rPr>
          <w:sz w:val="24"/>
          <w:szCs w:val="24"/>
        </w:rPr>
      </w:pPr>
      <w:r>
        <w:rPr>
          <w:sz w:val="24"/>
          <w:szCs w:val="24"/>
        </w:rPr>
        <w:lastRenderedPageBreak/>
        <w:t xml:space="preserve">On subsequent sample dates in October, MSAE levels in </w:t>
      </w:r>
      <w:smartTag w:uri="urn:schemas-microsoft-com:office:smarttags" w:element="place">
        <w:r>
          <w:rPr>
            <w:sz w:val="24"/>
            <w:szCs w:val="24"/>
          </w:rPr>
          <w:t>North Lake</w:t>
        </w:r>
      </w:smartTag>
      <w:r>
        <w:rPr>
          <w:sz w:val="24"/>
          <w:szCs w:val="24"/>
        </w:rPr>
        <w:t xml:space="preserve"> (N11 and N16) remained </w:t>
      </w:r>
      <w:r w:rsidRPr="00314B5E">
        <w:rPr>
          <w:sz w:val="24"/>
          <w:szCs w:val="24"/>
        </w:rPr>
        <w:t xml:space="preserve">above Alert Level 2, while those in </w:t>
      </w:r>
      <w:smartTag w:uri="urn:schemas-microsoft-com:office:smarttags" w:element="place">
        <w:r w:rsidRPr="00314B5E">
          <w:rPr>
            <w:sz w:val="24"/>
            <w:szCs w:val="24"/>
          </w:rPr>
          <w:t>South Lake</w:t>
        </w:r>
      </w:smartTag>
      <w:r w:rsidRPr="00314B5E">
        <w:rPr>
          <w:sz w:val="24"/>
          <w:szCs w:val="24"/>
        </w:rPr>
        <w:t xml:space="preserve"> (S3 and S8) were below Alert Level 2 (Figure 2).  Although cyanobacteria continued to comprise the majority of algal biomass at S3 and S8, with A</w:t>
      </w:r>
      <w:r w:rsidRPr="00314B5E">
        <w:rPr>
          <w:i/>
          <w:sz w:val="24"/>
          <w:szCs w:val="24"/>
        </w:rPr>
        <w:t xml:space="preserve">phanizomenon flos-aquae </w:t>
      </w:r>
      <w:r w:rsidRPr="00314B5E">
        <w:rPr>
          <w:sz w:val="24"/>
          <w:szCs w:val="24"/>
        </w:rPr>
        <w:t>comprising the majority of biovolume (Appendix I) on November 12</w:t>
      </w:r>
      <w:r w:rsidRPr="00314B5E">
        <w:rPr>
          <w:sz w:val="24"/>
          <w:szCs w:val="24"/>
          <w:vertAlign w:val="superscript"/>
        </w:rPr>
        <w:t>th</w:t>
      </w:r>
      <w:r>
        <w:rPr>
          <w:sz w:val="24"/>
          <w:szCs w:val="24"/>
        </w:rPr>
        <w:t>;</w:t>
      </w:r>
      <w:r w:rsidRPr="00314B5E">
        <w:rPr>
          <w:sz w:val="24"/>
          <w:szCs w:val="24"/>
        </w:rPr>
        <w:t xml:space="preserve"> at N11 the green alga </w:t>
      </w:r>
      <w:r w:rsidRPr="00314B5E">
        <w:rPr>
          <w:i/>
          <w:sz w:val="24"/>
          <w:szCs w:val="24"/>
        </w:rPr>
        <w:t>Chlamydomonas</w:t>
      </w:r>
      <w:r w:rsidRPr="00314B5E">
        <w:rPr>
          <w:sz w:val="24"/>
          <w:szCs w:val="24"/>
        </w:rPr>
        <w:t xml:space="preserve"> was dominant with APFA second; while at N16 MSAE, APFA, and </w:t>
      </w:r>
      <w:r w:rsidRPr="00314B5E">
        <w:rPr>
          <w:i/>
          <w:sz w:val="24"/>
          <w:szCs w:val="24"/>
        </w:rPr>
        <w:t>Anabaena</w:t>
      </w:r>
      <w:r w:rsidRPr="00314B5E">
        <w:rPr>
          <w:sz w:val="24"/>
          <w:szCs w:val="24"/>
        </w:rPr>
        <w:t xml:space="preserve"> comprised 50.6% of the biovolume (Appendix I).  </w:t>
      </w:r>
      <w:r>
        <w:rPr>
          <w:sz w:val="24"/>
          <w:szCs w:val="24"/>
        </w:rPr>
        <w:t xml:space="preserve"> However, b</w:t>
      </w:r>
      <w:r w:rsidR="008E41FA" w:rsidRPr="00314B5E">
        <w:rPr>
          <w:sz w:val="24"/>
          <w:szCs w:val="24"/>
        </w:rPr>
        <w:t>y November 12</w:t>
      </w:r>
      <w:r w:rsidR="008E41FA" w:rsidRPr="00314B5E">
        <w:rPr>
          <w:sz w:val="24"/>
          <w:szCs w:val="24"/>
          <w:vertAlign w:val="superscript"/>
        </w:rPr>
        <w:t>th</w:t>
      </w:r>
      <w:r w:rsidR="008E41FA" w:rsidRPr="00314B5E">
        <w:rPr>
          <w:sz w:val="24"/>
          <w:szCs w:val="24"/>
        </w:rPr>
        <w:t xml:space="preserve"> </w:t>
      </w:r>
      <w:r w:rsidR="00370184">
        <w:rPr>
          <w:sz w:val="24"/>
          <w:szCs w:val="24"/>
        </w:rPr>
        <w:t xml:space="preserve">MSAE at </w:t>
      </w:r>
      <w:r w:rsidR="008E41FA" w:rsidRPr="00314B5E">
        <w:rPr>
          <w:sz w:val="24"/>
          <w:szCs w:val="24"/>
        </w:rPr>
        <w:t>all standard stations w</w:t>
      </w:r>
      <w:r w:rsidR="00370184">
        <w:rPr>
          <w:sz w:val="24"/>
          <w:szCs w:val="24"/>
        </w:rPr>
        <w:t>as</w:t>
      </w:r>
      <w:r w:rsidR="008E41FA" w:rsidRPr="00314B5E">
        <w:rPr>
          <w:sz w:val="24"/>
          <w:szCs w:val="24"/>
        </w:rPr>
        <w:t xml:space="preserve"> below 2000 cells/ml. </w:t>
      </w:r>
      <w:r w:rsidR="00753809" w:rsidRPr="00314B5E">
        <w:rPr>
          <w:sz w:val="24"/>
          <w:szCs w:val="24"/>
        </w:rPr>
        <w:t xml:space="preserve"> </w:t>
      </w:r>
      <w:r w:rsidR="00192005" w:rsidRPr="00314B5E">
        <w:rPr>
          <w:sz w:val="24"/>
          <w:szCs w:val="24"/>
        </w:rPr>
        <w:t xml:space="preserve">  </w:t>
      </w:r>
      <w:r w:rsidR="00B8440E" w:rsidRPr="00314B5E">
        <w:rPr>
          <w:sz w:val="24"/>
          <w:szCs w:val="24"/>
        </w:rPr>
        <w:t xml:space="preserve">   </w:t>
      </w:r>
      <w:r w:rsidR="008F6F11" w:rsidRPr="00314B5E">
        <w:rPr>
          <w:sz w:val="24"/>
          <w:szCs w:val="24"/>
        </w:rPr>
        <w:t xml:space="preserve">  </w:t>
      </w:r>
    </w:p>
    <w:p w:rsidR="001F6C79" w:rsidRPr="001F6C79" w:rsidRDefault="001F6C79" w:rsidP="00234C7D">
      <w:pPr>
        <w:pStyle w:val="BodyText"/>
        <w:spacing w:after="0"/>
        <w:rPr>
          <w:sz w:val="24"/>
          <w:szCs w:val="24"/>
        </w:rPr>
      </w:pPr>
    </w:p>
    <w:p w:rsidR="00EA0829" w:rsidRDefault="00EA0829" w:rsidP="00EA0829">
      <w:pPr>
        <w:tabs>
          <w:tab w:val="left" w:pos="3600"/>
        </w:tabs>
        <w:rPr>
          <w:b/>
          <w:i/>
          <w:sz w:val="24"/>
          <w:szCs w:val="24"/>
        </w:rPr>
      </w:pPr>
      <w:r w:rsidRPr="00561E5B">
        <w:rPr>
          <w:b/>
          <w:i/>
          <w:sz w:val="24"/>
          <w:szCs w:val="24"/>
        </w:rPr>
        <w:t>200</w:t>
      </w:r>
      <w:r>
        <w:rPr>
          <w:b/>
          <w:i/>
          <w:sz w:val="24"/>
          <w:szCs w:val="24"/>
        </w:rPr>
        <w:t>9</w:t>
      </w:r>
      <w:r w:rsidRPr="00561E5B">
        <w:rPr>
          <w:b/>
          <w:i/>
          <w:sz w:val="24"/>
          <w:szCs w:val="24"/>
        </w:rPr>
        <w:t xml:space="preserve"> Trends</w:t>
      </w:r>
      <w:r>
        <w:rPr>
          <w:b/>
          <w:i/>
          <w:sz w:val="24"/>
          <w:szCs w:val="24"/>
        </w:rPr>
        <w:t>-Ancillary Stations</w:t>
      </w:r>
    </w:p>
    <w:p w:rsidR="000B51F7" w:rsidRDefault="000B51F7" w:rsidP="000B51F7">
      <w:pPr>
        <w:pStyle w:val="BodyText"/>
        <w:spacing w:after="0"/>
        <w:rPr>
          <w:rFonts w:cs="Arial"/>
          <w:sz w:val="24"/>
          <w:szCs w:val="24"/>
        </w:rPr>
      </w:pPr>
      <w:r w:rsidRPr="000B51F7">
        <w:rPr>
          <w:rFonts w:cs="Arial"/>
          <w:sz w:val="24"/>
          <w:szCs w:val="24"/>
        </w:rPr>
        <w:t xml:space="preserve">As noted </w:t>
      </w:r>
      <w:r w:rsidR="007D6D97">
        <w:rPr>
          <w:rFonts w:cs="Arial"/>
          <w:sz w:val="24"/>
          <w:szCs w:val="24"/>
        </w:rPr>
        <w:t>above (see methods), several ancillary (non-standard) stations were sampled to account for patchy concentrations of cyanobacteria occurring in areas that did not overlap the standard stations (i.e., S3, S8, N11, and N16).  The first such event was noted during the September 8</w:t>
      </w:r>
      <w:r w:rsidR="007D6D97" w:rsidRPr="007D6D97">
        <w:rPr>
          <w:rFonts w:cs="Arial"/>
          <w:sz w:val="24"/>
          <w:szCs w:val="24"/>
          <w:vertAlign w:val="superscript"/>
        </w:rPr>
        <w:t>th</w:t>
      </w:r>
      <w:r w:rsidR="007D6D97">
        <w:rPr>
          <w:rFonts w:cs="Arial"/>
          <w:sz w:val="24"/>
          <w:szCs w:val="24"/>
        </w:rPr>
        <w:t xml:space="preserve"> sampling</w:t>
      </w:r>
      <w:r w:rsidR="00D1352F">
        <w:rPr>
          <w:rFonts w:cs="Arial"/>
          <w:sz w:val="24"/>
          <w:szCs w:val="24"/>
        </w:rPr>
        <w:t xml:space="preserve"> (Figure 3)</w:t>
      </w:r>
      <w:r w:rsidRPr="000B51F7">
        <w:rPr>
          <w:rFonts w:cs="Arial"/>
          <w:sz w:val="24"/>
          <w:szCs w:val="24"/>
        </w:rPr>
        <w:t xml:space="preserve">, and an additional sample was collected from </w:t>
      </w:r>
      <w:smartTag w:uri="urn:schemas-microsoft-com:office:smarttags" w:element="place">
        <w:r w:rsidRPr="000B51F7">
          <w:rPr>
            <w:rFonts w:cs="Arial"/>
            <w:sz w:val="24"/>
            <w:szCs w:val="24"/>
          </w:rPr>
          <w:t>North Tenmile</w:t>
        </w:r>
      </w:smartTag>
      <w:r w:rsidRPr="000B51F7">
        <w:rPr>
          <w:rFonts w:cs="Arial"/>
          <w:sz w:val="24"/>
          <w:szCs w:val="24"/>
        </w:rPr>
        <w:t xml:space="preserve"> at sample station “X” (see Figure 1 </w:t>
      </w:r>
      <w:r w:rsidR="00D1352F">
        <w:rPr>
          <w:rFonts w:cs="Arial"/>
          <w:sz w:val="24"/>
          <w:szCs w:val="24"/>
        </w:rPr>
        <w:t>above for location</w:t>
      </w:r>
      <w:r w:rsidRPr="000B51F7">
        <w:rPr>
          <w:rFonts w:cs="Arial"/>
          <w:sz w:val="24"/>
          <w:szCs w:val="24"/>
        </w:rPr>
        <w:t xml:space="preserve">). </w:t>
      </w:r>
      <w:r w:rsidR="00D1352F">
        <w:rPr>
          <w:rFonts w:cs="Arial"/>
          <w:sz w:val="24"/>
          <w:szCs w:val="24"/>
        </w:rPr>
        <w:t xml:space="preserve"> </w:t>
      </w:r>
      <w:r w:rsidRPr="000B51F7">
        <w:rPr>
          <w:rFonts w:cs="Arial"/>
          <w:sz w:val="24"/>
          <w:szCs w:val="24"/>
        </w:rPr>
        <w:t>Results from this station showed a high concentration of</w:t>
      </w:r>
      <w:r w:rsidR="005E138E">
        <w:rPr>
          <w:rFonts w:cs="Arial"/>
          <w:sz w:val="24"/>
          <w:szCs w:val="24"/>
        </w:rPr>
        <w:t xml:space="preserve"> both</w:t>
      </w:r>
      <w:r w:rsidRPr="000B51F7">
        <w:rPr>
          <w:rFonts w:cs="Arial"/>
          <w:sz w:val="24"/>
          <w:szCs w:val="24"/>
        </w:rPr>
        <w:t xml:space="preserve"> </w:t>
      </w:r>
      <w:r w:rsidRPr="000B51F7">
        <w:rPr>
          <w:rFonts w:cs="Arial"/>
          <w:i/>
          <w:sz w:val="24"/>
          <w:szCs w:val="24"/>
        </w:rPr>
        <w:t>Anabaena planctonica</w:t>
      </w:r>
      <w:r w:rsidRPr="000B51F7">
        <w:rPr>
          <w:rFonts w:cs="Arial"/>
          <w:sz w:val="24"/>
          <w:szCs w:val="24"/>
        </w:rPr>
        <w:t xml:space="preserve"> </w:t>
      </w:r>
      <w:r w:rsidR="005E138E">
        <w:rPr>
          <w:rFonts w:cs="Arial"/>
          <w:sz w:val="24"/>
          <w:szCs w:val="24"/>
        </w:rPr>
        <w:t xml:space="preserve">and </w:t>
      </w:r>
      <w:r w:rsidR="005E138E" w:rsidRPr="005E138E">
        <w:rPr>
          <w:rFonts w:cs="Arial"/>
          <w:i/>
          <w:sz w:val="24"/>
          <w:szCs w:val="24"/>
        </w:rPr>
        <w:t>Microcystis</w:t>
      </w:r>
      <w:r w:rsidR="005E138E">
        <w:rPr>
          <w:rFonts w:cs="Arial"/>
          <w:sz w:val="24"/>
          <w:szCs w:val="24"/>
        </w:rPr>
        <w:t xml:space="preserve"> </w:t>
      </w:r>
      <w:r w:rsidRPr="000B51F7">
        <w:rPr>
          <w:rFonts w:cs="Arial"/>
          <w:sz w:val="24"/>
          <w:szCs w:val="24"/>
        </w:rPr>
        <w:t>(</w:t>
      </w:r>
      <w:r w:rsidR="005E138E">
        <w:rPr>
          <w:rFonts w:cs="Arial"/>
          <w:sz w:val="24"/>
          <w:szCs w:val="24"/>
        </w:rPr>
        <w:t xml:space="preserve">Table </w:t>
      </w:r>
      <w:r w:rsidR="00A9081A">
        <w:rPr>
          <w:rFonts w:cs="Arial"/>
          <w:sz w:val="24"/>
          <w:szCs w:val="24"/>
        </w:rPr>
        <w:t>2</w:t>
      </w:r>
      <w:r w:rsidR="005E138E">
        <w:rPr>
          <w:rFonts w:cs="Arial"/>
          <w:sz w:val="24"/>
          <w:szCs w:val="24"/>
        </w:rPr>
        <w:t xml:space="preserve">; </w:t>
      </w:r>
      <w:r w:rsidRPr="000B51F7">
        <w:rPr>
          <w:rFonts w:cs="Arial"/>
          <w:sz w:val="24"/>
          <w:szCs w:val="24"/>
        </w:rPr>
        <w:t>ABPL: 605,</w:t>
      </w:r>
      <w:r w:rsidR="005E138E">
        <w:rPr>
          <w:rFonts w:cs="Arial"/>
          <w:sz w:val="24"/>
          <w:szCs w:val="24"/>
        </w:rPr>
        <w:t>1</w:t>
      </w:r>
      <w:r w:rsidRPr="000B51F7">
        <w:rPr>
          <w:rFonts w:cs="Arial"/>
          <w:sz w:val="24"/>
          <w:szCs w:val="24"/>
        </w:rPr>
        <w:t xml:space="preserve">60 cell/ml and MSAE: </w:t>
      </w:r>
      <w:proofErr w:type="gramStart"/>
      <w:r w:rsidRPr="000B51F7">
        <w:rPr>
          <w:rFonts w:cs="Arial"/>
          <w:sz w:val="24"/>
          <w:szCs w:val="24"/>
        </w:rPr>
        <w:t>300,940 cells/ml</w:t>
      </w:r>
      <w:proofErr w:type="gramEnd"/>
      <w:r w:rsidRPr="000B51F7">
        <w:rPr>
          <w:rFonts w:cs="Arial"/>
          <w:sz w:val="24"/>
          <w:szCs w:val="24"/>
        </w:rPr>
        <w:t>).   Algal toxin results (</w:t>
      </w:r>
      <w:r w:rsidR="005E138E">
        <w:rPr>
          <w:rFonts w:cs="Arial"/>
          <w:sz w:val="24"/>
          <w:szCs w:val="24"/>
        </w:rPr>
        <w:t>Appendix I</w:t>
      </w:r>
      <w:r w:rsidR="00306799">
        <w:rPr>
          <w:rFonts w:cs="Arial"/>
          <w:sz w:val="24"/>
          <w:szCs w:val="24"/>
        </w:rPr>
        <w:t>I</w:t>
      </w:r>
      <w:r w:rsidRPr="000B51F7">
        <w:rPr>
          <w:rFonts w:cs="Arial"/>
          <w:sz w:val="24"/>
          <w:szCs w:val="24"/>
        </w:rPr>
        <w:t xml:space="preserve">) show that </w:t>
      </w:r>
      <w:r w:rsidR="00C5316A">
        <w:rPr>
          <w:rFonts w:cs="Arial"/>
          <w:sz w:val="24"/>
          <w:szCs w:val="24"/>
        </w:rPr>
        <w:t>on</w:t>
      </w:r>
      <w:r w:rsidRPr="000B51F7">
        <w:rPr>
          <w:rFonts w:cs="Arial"/>
          <w:sz w:val="24"/>
          <w:szCs w:val="24"/>
        </w:rPr>
        <w:t xml:space="preserve"> September 8</w:t>
      </w:r>
      <w:r w:rsidRPr="000B51F7">
        <w:rPr>
          <w:rFonts w:cs="Arial"/>
          <w:sz w:val="24"/>
          <w:szCs w:val="24"/>
          <w:vertAlign w:val="superscript"/>
        </w:rPr>
        <w:t>th</w:t>
      </w:r>
      <w:r w:rsidRPr="000B51F7">
        <w:rPr>
          <w:rFonts w:cs="Arial"/>
          <w:sz w:val="24"/>
          <w:szCs w:val="24"/>
        </w:rPr>
        <w:t xml:space="preserve"> sample </w:t>
      </w:r>
      <w:r w:rsidR="00C5316A">
        <w:rPr>
          <w:rFonts w:cs="Arial"/>
          <w:sz w:val="24"/>
          <w:szCs w:val="24"/>
        </w:rPr>
        <w:t xml:space="preserve">station “X” </w:t>
      </w:r>
      <w:r w:rsidRPr="000B51F7">
        <w:rPr>
          <w:rFonts w:cs="Arial"/>
          <w:sz w:val="24"/>
          <w:szCs w:val="24"/>
        </w:rPr>
        <w:t>had 20 µg/L of microcystin, exceeding the 8 µg/L State of Oregon recreational posting guideline by 2.5x</w:t>
      </w:r>
      <w:r w:rsidR="00A9081A">
        <w:rPr>
          <w:rFonts w:cs="Arial"/>
          <w:sz w:val="24"/>
          <w:szCs w:val="24"/>
        </w:rPr>
        <w:t xml:space="preserve"> (Table 2)</w:t>
      </w:r>
      <w:r w:rsidRPr="000B51F7">
        <w:rPr>
          <w:rFonts w:cs="Arial"/>
          <w:sz w:val="24"/>
          <w:szCs w:val="24"/>
        </w:rPr>
        <w:t xml:space="preserve">.  These results confirm that MSAE levels exceeding </w:t>
      </w:r>
      <w:proofErr w:type="gramStart"/>
      <w:r w:rsidRPr="000B51F7">
        <w:rPr>
          <w:rFonts w:cs="Arial"/>
          <w:sz w:val="24"/>
          <w:szCs w:val="24"/>
        </w:rPr>
        <w:t>40,000 cells/ml</w:t>
      </w:r>
      <w:proofErr w:type="gramEnd"/>
      <w:r w:rsidRPr="000B51F7">
        <w:rPr>
          <w:rFonts w:cs="Arial"/>
          <w:sz w:val="24"/>
          <w:szCs w:val="24"/>
        </w:rPr>
        <w:t xml:space="preserve"> can be associated with microcystin toxin levels that constitute a high probability of adverse health effects </w:t>
      </w:r>
      <w:r w:rsidR="00A9081A">
        <w:rPr>
          <w:rFonts w:cs="Arial"/>
          <w:sz w:val="24"/>
          <w:szCs w:val="24"/>
        </w:rPr>
        <w:t xml:space="preserve">not only for those utilizing the lake for drinking water, but </w:t>
      </w:r>
      <w:r w:rsidRPr="000B51F7">
        <w:rPr>
          <w:rFonts w:cs="Arial"/>
          <w:sz w:val="24"/>
          <w:szCs w:val="24"/>
        </w:rPr>
        <w:t>for recreational users of the lake</w:t>
      </w:r>
      <w:r w:rsidR="00A9081A">
        <w:rPr>
          <w:rFonts w:cs="Arial"/>
          <w:sz w:val="24"/>
          <w:szCs w:val="24"/>
        </w:rPr>
        <w:t xml:space="preserve"> as well.</w:t>
      </w:r>
      <w:r w:rsidRPr="000B51F7">
        <w:rPr>
          <w:rFonts w:cs="Arial"/>
          <w:sz w:val="24"/>
          <w:szCs w:val="24"/>
        </w:rPr>
        <w:t xml:space="preserve">  </w:t>
      </w:r>
    </w:p>
    <w:p w:rsidR="00A9081A" w:rsidRDefault="00A9081A" w:rsidP="000B51F7">
      <w:pPr>
        <w:pStyle w:val="BodyText"/>
        <w:spacing w:after="0"/>
        <w:rPr>
          <w:rFonts w:cs="Arial"/>
          <w:sz w:val="24"/>
          <w:szCs w:val="24"/>
        </w:rPr>
      </w:pPr>
    </w:p>
    <w:p w:rsidR="00A9081A" w:rsidRDefault="00A9081A" w:rsidP="000B51F7">
      <w:pPr>
        <w:pStyle w:val="BodyText"/>
        <w:spacing w:after="0"/>
        <w:rPr>
          <w:rFonts w:cs="Arial"/>
          <w:sz w:val="24"/>
          <w:szCs w:val="24"/>
        </w:rPr>
      </w:pPr>
    </w:p>
    <w:p w:rsidR="00A9081A" w:rsidRDefault="00A9081A" w:rsidP="000B51F7">
      <w:pPr>
        <w:pStyle w:val="BodyText"/>
        <w:spacing w:after="0"/>
        <w:rPr>
          <w:rFonts w:cs="Arial"/>
          <w:sz w:val="24"/>
          <w:szCs w:val="24"/>
        </w:rPr>
      </w:pPr>
    </w:p>
    <w:p w:rsidR="00A9081A" w:rsidRDefault="00A9081A" w:rsidP="000B51F7">
      <w:pPr>
        <w:pStyle w:val="BodyText"/>
        <w:spacing w:after="0"/>
        <w:rPr>
          <w:rFonts w:cs="Arial"/>
          <w:sz w:val="24"/>
          <w:szCs w:val="24"/>
        </w:rPr>
      </w:pPr>
    </w:p>
    <w:p w:rsidR="00A9081A" w:rsidRPr="000B51F7" w:rsidRDefault="00A9081A" w:rsidP="000B51F7">
      <w:pPr>
        <w:pStyle w:val="BodyText"/>
        <w:spacing w:after="0"/>
        <w:rPr>
          <w:rFonts w:cs="Arial"/>
          <w:sz w:val="24"/>
          <w:szCs w:val="24"/>
        </w:rPr>
      </w:pPr>
      <w:r>
        <w:rPr>
          <w:rFonts w:cs="Arial"/>
          <w:noProof/>
          <w:sz w:val="24"/>
          <w:szCs w:val="24"/>
        </w:rPr>
      </w:r>
      <w:r w:rsidRPr="00A9081A">
        <w:rPr>
          <w:rFonts w:cs="Arial"/>
          <w:sz w:val="24"/>
          <w:szCs w:val="24"/>
        </w:rPr>
        <w:pict>
          <v:group id="_x0000_s3683" editas="canvas" style="width:462pt;height:171pt;mso-position-horizontal-relative:char;mso-position-vertical-relative:line" coordorigin="2439,2150" coordsize="7108,2648">
            <o:lock v:ext="edit" aspectratio="t"/>
            <v:shape id="_x0000_s3684" type="#_x0000_t75" style="position:absolute;left:2439;top:2150;width:7108;height:2648" o:preferrelative="f">
              <v:fill o:detectmouseclick="t"/>
              <v:path o:extrusionok="t" o:connecttype="none"/>
              <o:lock v:ext="edit" text="t"/>
            </v:shape>
            <v:shape id="_x0000_s3685" type="#_x0000_t75" style="position:absolute;left:6039;top:2150;width:3508;height:2648" stroked="t">
              <v:imagedata r:id="rId13" o:title="0909080002"/>
            </v:shape>
            <v:shape id="_x0000_s3686" type="#_x0000_t75" style="position:absolute;left:2439;top:2150;width:3508;height:2648" stroked="t">
              <v:imagedata r:id="rId14" o:title="0909080003"/>
            </v:shape>
            <w10:wrap type="none"/>
            <w10:anchorlock/>
          </v:group>
        </w:pict>
      </w:r>
    </w:p>
    <w:p w:rsidR="00A9081A" w:rsidRPr="00096AED" w:rsidRDefault="00A9081A" w:rsidP="00A9081A">
      <w:pPr>
        <w:pStyle w:val="BodyText"/>
        <w:rPr>
          <w:b/>
          <w:sz w:val="24"/>
          <w:szCs w:val="24"/>
        </w:rPr>
      </w:pPr>
      <w:proofErr w:type="gramStart"/>
      <w:r w:rsidRPr="00096AED">
        <w:rPr>
          <w:b/>
        </w:rPr>
        <w:t>Figure 3.</w:t>
      </w:r>
      <w:proofErr w:type="gramEnd"/>
      <w:r w:rsidRPr="00096AED">
        <w:rPr>
          <w:b/>
        </w:rPr>
        <w:t xml:space="preserve">  </w:t>
      </w:r>
      <w:r>
        <w:rPr>
          <w:b/>
        </w:rPr>
        <w:t xml:space="preserve"> </w:t>
      </w:r>
      <w:smartTag w:uri="urn:schemas-microsoft-com:office:smarttags" w:element="date">
        <w:smartTagPr>
          <w:attr w:name="Month" w:val="9"/>
          <w:attr w:name="Day" w:val="8"/>
          <w:attr w:name="Year" w:val="2009"/>
        </w:smartTagPr>
        <w:r>
          <w:rPr>
            <w:b/>
          </w:rPr>
          <w:t>September 8</w:t>
        </w:r>
        <w:r w:rsidRPr="00DD2582">
          <w:rPr>
            <w:b/>
            <w:vertAlign w:val="superscript"/>
          </w:rPr>
          <w:t>th</w:t>
        </w:r>
        <w:r>
          <w:rPr>
            <w:b/>
          </w:rPr>
          <w:t xml:space="preserve"> 2009</w:t>
        </w:r>
      </w:smartTag>
      <w:r>
        <w:rPr>
          <w:b/>
        </w:rPr>
        <w:t xml:space="preserve"> cyanobacterial bloom condition at station “X” located in </w:t>
      </w:r>
      <w:smartTag w:uri="urn:schemas-microsoft-com:office:smarttags" w:element="place">
        <w:r>
          <w:rPr>
            <w:b/>
          </w:rPr>
          <w:t>North Tenmile</w:t>
        </w:r>
      </w:smartTag>
      <w:r>
        <w:rPr>
          <w:b/>
        </w:rPr>
        <w:t xml:space="preserve"> (see map above).</w:t>
      </w:r>
    </w:p>
    <w:p w:rsidR="000B51F7" w:rsidRDefault="000B51F7" w:rsidP="000B51F7">
      <w:pPr>
        <w:pStyle w:val="BodyText"/>
        <w:spacing w:after="0"/>
        <w:rPr>
          <w:rFonts w:cs="Arial"/>
          <w:sz w:val="24"/>
          <w:szCs w:val="24"/>
        </w:rPr>
      </w:pPr>
    </w:p>
    <w:p w:rsidR="00A9081A" w:rsidRDefault="00A9081A" w:rsidP="00A9081A">
      <w:pPr>
        <w:pStyle w:val="ReturnAddress"/>
        <w:framePr w:w="0" w:hSpace="0" w:vSpace="0" w:wrap="auto" w:vAnchor="margin" w:hAnchor="text" w:yAlign="inline"/>
      </w:pPr>
    </w:p>
    <w:p w:rsidR="00266388" w:rsidRDefault="00A9081A" w:rsidP="00A9081A">
      <w:pPr>
        <w:pStyle w:val="BodyText"/>
        <w:spacing w:after="0"/>
      </w:pPr>
      <w:r>
        <w:br w:type="column"/>
      </w:r>
    </w:p>
    <w:p w:rsidR="00266388" w:rsidRDefault="00266388" w:rsidP="00A9081A">
      <w:pPr>
        <w:pStyle w:val="BodyText"/>
        <w:spacing w:after="0"/>
      </w:pPr>
    </w:p>
    <w:p w:rsidR="00A9081A" w:rsidRPr="00A9081A" w:rsidRDefault="00A9081A" w:rsidP="00A9081A">
      <w:pPr>
        <w:pStyle w:val="BodyText"/>
        <w:spacing w:after="0"/>
        <w:rPr>
          <w:b/>
        </w:rPr>
      </w:pPr>
      <w:proofErr w:type="gramStart"/>
      <w:r w:rsidRPr="00A9081A">
        <w:rPr>
          <w:b/>
        </w:rPr>
        <w:t>Table 2.</w:t>
      </w:r>
      <w:proofErr w:type="gramEnd"/>
      <w:r w:rsidRPr="00A9081A">
        <w:rPr>
          <w:b/>
        </w:rPr>
        <w:t xml:space="preserve">  </w:t>
      </w:r>
      <w:proofErr w:type="gramStart"/>
      <w:r w:rsidRPr="00A9081A">
        <w:rPr>
          <w:b/>
        </w:rPr>
        <w:t>Cell density and toxin results for September 8</w:t>
      </w:r>
      <w:r w:rsidRPr="00A9081A">
        <w:rPr>
          <w:b/>
          <w:vertAlign w:val="superscript"/>
        </w:rPr>
        <w:t>th</w:t>
      </w:r>
      <w:r w:rsidRPr="00A9081A">
        <w:rPr>
          <w:b/>
        </w:rPr>
        <w:t xml:space="preserve"> and algal cell density results for </w:t>
      </w:r>
      <w:smartTag w:uri="urn:schemas-microsoft-com:office:smarttags" w:element="date">
        <w:smartTagPr>
          <w:attr w:name="Year" w:val="2009"/>
          <w:attr w:name="Day" w:val="15"/>
          <w:attr w:name="Month" w:val="9"/>
        </w:smartTagPr>
        <w:r w:rsidRPr="00A9081A">
          <w:rPr>
            <w:b/>
          </w:rPr>
          <w:t>September 15</w:t>
        </w:r>
        <w:r w:rsidRPr="00A9081A">
          <w:rPr>
            <w:b/>
            <w:vertAlign w:val="superscript"/>
          </w:rPr>
          <w:t>th</w:t>
        </w:r>
        <w:r w:rsidRPr="00A9081A">
          <w:rPr>
            <w:b/>
          </w:rPr>
          <w:t>, 2009</w:t>
        </w:r>
      </w:smartTag>
      <w:r w:rsidRPr="00A9081A">
        <w:rPr>
          <w:b/>
        </w:rPr>
        <w:t>.</w:t>
      </w:r>
      <w:proofErr w:type="gramEnd"/>
    </w:p>
    <w:p w:rsidR="00A9081A" w:rsidRDefault="00A9081A" w:rsidP="00A9081A">
      <w:pPr>
        <w:pStyle w:val="BodyText"/>
        <w:spacing w:after="0"/>
      </w:pPr>
    </w:p>
    <w:tbl>
      <w:tblPr>
        <w:tblW w:w="10337" w:type="dxa"/>
        <w:tblLook w:val="0000"/>
      </w:tblPr>
      <w:tblGrid>
        <w:gridCol w:w="869"/>
        <w:gridCol w:w="1027"/>
        <w:gridCol w:w="1044"/>
        <w:gridCol w:w="1267"/>
        <w:gridCol w:w="1228"/>
        <w:gridCol w:w="1662"/>
        <w:gridCol w:w="1217"/>
        <w:gridCol w:w="995"/>
        <w:gridCol w:w="1028"/>
      </w:tblGrid>
      <w:tr w:rsidR="00A9081A" w:rsidRPr="00064CD1">
        <w:trPr>
          <w:trHeight w:val="270"/>
        </w:trPr>
        <w:tc>
          <w:tcPr>
            <w:tcW w:w="869" w:type="dxa"/>
            <w:tcBorders>
              <w:top w:val="nil"/>
              <w:left w:val="nil"/>
              <w:bottom w:val="nil"/>
              <w:right w:val="nil"/>
            </w:tcBorders>
            <w:shd w:val="clear" w:color="auto" w:fill="auto"/>
            <w:noWrap/>
            <w:vAlign w:val="bottom"/>
          </w:tcPr>
          <w:p w:rsidR="00A9081A" w:rsidRPr="00064CD1" w:rsidRDefault="00A9081A" w:rsidP="000679DD">
            <w:pPr>
              <w:rPr>
                <w:rFonts w:cs="Arial"/>
              </w:rPr>
            </w:pPr>
          </w:p>
        </w:tc>
        <w:tc>
          <w:tcPr>
            <w:tcW w:w="1027" w:type="dxa"/>
            <w:tcBorders>
              <w:top w:val="nil"/>
              <w:left w:val="nil"/>
              <w:bottom w:val="nil"/>
              <w:right w:val="nil"/>
            </w:tcBorders>
            <w:shd w:val="clear" w:color="auto" w:fill="auto"/>
            <w:noWrap/>
            <w:vAlign w:val="bottom"/>
          </w:tcPr>
          <w:p w:rsidR="00A9081A" w:rsidRPr="00064CD1" w:rsidRDefault="00A9081A" w:rsidP="000679DD">
            <w:pPr>
              <w:rPr>
                <w:rFonts w:cs="Arial"/>
              </w:rPr>
            </w:pPr>
          </w:p>
        </w:tc>
        <w:tc>
          <w:tcPr>
            <w:tcW w:w="1044" w:type="dxa"/>
            <w:tcBorders>
              <w:top w:val="nil"/>
              <w:left w:val="nil"/>
              <w:bottom w:val="nil"/>
              <w:right w:val="nil"/>
            </w:tcBorders>
            <w:shd w:val="clear" w:color="auto" w:fill="auto"/>
            <w:noWrap/>
            <w:vAlign w:val="bottom"/>
          </w:tcPr>
          <w:p w:rsidR="00A9081A" w:rsidRPr="00064CD1" w:rsidRDefault="00A9081A" w:rsidP="000679DD">
            <w:pPr>
              <w:rPr>
                <w:rFonts w:cs="Arial"/>
              </w:rPr>
            </w:pPr>
          </w:p>
        </w:tc>
        <w:tc>
          <w:tcPr>
            <w:tcW w:w="4157"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A9081A" w:rsidRPr="00064CD1" w:rsidRDefault="00A9081A" w:rsidP="000679DD">
            <w:pPr>
              <w:jc w:val="center"/>
              <w:rPr>
                <w:rFonts w:cs="Arial"/>
              </w:rPr>
            </w:pPr>
            <w:r w:rsidRPr="00064CD1">
              <w:rPr>
                <w:rFonts w:cs="Arial"/>
              </w:rPr>
              <w:t>Potentially Toxigenic Algal Species</w:t>
            </w:r>
          </w:p>
        </w:tc>
        <w:tc>
          <w:tcPr>
            <w:tcW w:w="3240" w:type="dxa"/>
            <w:gridSpan w:val="3"/>
            <w:tcBorders>
              <w:top w:val="single" w:sz="8" w:space="0" w:color="auto"/>
              <w:left w:val="nil"/>
              <w:bottom w:val="single" w:sz="8" w:space="0" w:color="auto"/>
              <w:right w:val="single" w:sz="8" w:space="0" w:color="000000"/>
            </w:tcBorders>
            <w:shd w:val="clear" w:color="auto" w:fill="auto"/>
            <w:noWrap/>
            <w:vAlign w:val="bottom"/>
          </w:tcPr>
          <w:p w:rsidR="00A9081A" w:rsidRPr="00064CD1" w:rsidRDefault="00A9081A" w:rsidP="000679DD">
            <w:pPr>
              <w:jc w:val="center"/>
              <w:rPr>
                <w:rFonts w:cs="Arial"/>
              </w:rPr>
            </w:pPr>
            <w:r w:rsidRPr="00064CD1">
              <w:rPr>
                <w:rFonts w:cs="Arial"/>
              </w:rPr>
              <w:t>Algal Toxins</w:t>
            </w:r>
          </w:p>
        </w:tc>
      </w:tr>
      <w:tr w:rsidR="00A9081A" w:rsidRPr="00064CD1">
        <w:trPr>
          <w:trHeight w:val="943"/>
        </w:trPr>
        <w:tc>
          <w:tcPr>
            <w:tcW w:w="869" w:type="dxa"/>
            <w:tcBorders>
              <w:top w:val="single" w:sz="8" w:space="0" w:color="auto"/>
              <w:left w:val="single" w:sz="8" w:space="0" w:color="auto"/>
              <w:bottom w:val="single" w:sz="8" w:space="0" w:color="auto"/>
              <w:right w:val="single" w:sz="8" w:space="0" w:color="auto"/>
            </w:tcBorders>
            <w:shd w:val="clear" w:color="auto" w:fill="auto"/>
            <w:vAlign w:val="bottom"/>
          </w:tcPr>
          <w:p w:rsidR="00A9081A" w:rsidRPr="00064CD1" w:rsidRDefault="00A9081A" w:rsidP="000679DD">
            <w:pPr>
              <w:rPr>
                <w:rFonts w:cs="Arial"/>
              </w:rPr>
            </w:pPr>
            <w:r w:rsidRPr="00064CD1">
              <w:rPr>
                <w:rFonts w:cs="Arial"/>
              </w:rPr>
              <w:t>Station</w:t>
            </w:r>
          </w:p>
        </w:tc>
        <w:tc>
          <w:tcPr>
            <w:tcW w:w="1027" w:type="dxa"/>
            <w:tcBorders>
              <w:top w:val="single" w:sz="8" w:space="0" w:color="auto"/>
              <w:left w:val="nil"/>
              <w:bottom w:val="single" w:sz="8" w:space="0" w:color="auto"/>
              <w:right w:val="single" w:sz="8" w:space="0" w:color="auto"/>
            </w:tcBorders>
            <w:shd w:val="clear" w:color="auto" w:fill="auto"/>
            <w:vAlign w:val="bottom"/>
          </w:tcPr>
          <w:p w:rsidR="00A9081A" w:rsidRPr="00064CD1" w:rsidRDefault="00A9081A" w:rsidP="000679DD">
            <w:pPr>
              <w:rPr>
                <w:rFonts w:cs="Arial"/>
              </w:rPr>
            </w:pPr>
            <w:r w:rsidRPr="00064CD1">
              <w:rPr>
                <w:rFonts w:cs="Arial"/>
              </w:rPr>
              <w:t>Location</w:t>
            </w:r>
          </w:p>
        </w:tc>
        <w:tc>
          <w:tcPr>
            <w:tcW w:w="1044" w:type="dxa"/>
            <w:tcBorders>
              <w:top w:val="single" w:sz="8" w:space="0" w:color="auto"/>
              <w:left w:val="nil"/>
              <w:bottom w:val="single" w:sz="8" w:space="0" w:color="auto"/>
              <w:right w:val="single" w:sz="8" w:space="0" w:color="auto"/>
            </w:tcBorders>
            <w:shd w:val="clear" w:color="auto" w:fill="auto"/>
            <w:vAlign w:val="bottom"/>
          </w:tcPr>
          <w:p w:rsidR="00A9081A" w:rsidRPr="00064CD1" w:rsidRDefault="00A9081A" w:rsidP="000679DD">
            <w:pPr>
              <w:rPr>
                <w:rFonts w:cs="Arial"/>
              </w:rPr>
            </w:pPr>
            <w:r w:rsidRPr="00064CD1">
              <w:rPr>
                <w:rFonts w:cs="Arial"/>
              </w:rPr>
              <w:t>Date</w:t>
            </w:r>
          </w:p>
        </w:tc>
        <w:tc>
          <w:tcPr>
            <w:tcW w:w="1267" w:type="dxa"/>
            <w:tcBorders>
              <w:top w:val="nil"/>
              <w:left w:val="nil"/>
              <w:bottom w:val="single" w:sz="8" w:space="0" w:color="auto"/>
              <w:right w:val="single" w:sz="8" w:space="0" w:color="auto"/>
            </w:tcBorders>
            <w:shd w:val="clear" w:color="auto" w:fill="auto"/>
            <w:vAlign w:val="bottom"/>
          </w:tcPr>
          <w:p w:rsidR="00A9081A" w:rsidRPr="00064CD1" w:rsidRDefault="00A9081A" w:rsidP="000679DD">
            <w:pPr>
              <w:rPr>
                <w:rFonts w:cs="Arial"/>
                <w:i/>
                <w:iCs/>
              </w:rPr>
            </w:pPr>
            <w:r w:rsidRPr="00064CD1">
              <w:rPr>
                <w:rFonts w:cs="Arial"/>
                <w:i/>
                <w:iCs/>
              </w:rPr>
              <w:t xml:space="preserve">Microcystis </w:t>
            </w:r>
            <w:r w:rsidRPr="00064CD1">
              <w:rPr>
                <w:rFonts w:cs="Arial"/>
              </w:rPr>
              <w:t>(cells/ml)</w:t>
            </w:r>
          </w:p>
        </w:tc>
        <w:tc>
          <w:tcPr>
            <w:tcW w:w="1228" w:type="dxa"/>
            <w:tcBorders>
              <w:top w:val="nil"/>
              <w:left w:val="nil"/>
              <w:bottom w:val="single" w:sz="8" w:space="0" w:color="auto"/>
              <w:right w:val="single" w:sz="8" w:space="0" w:color="auto"/>
            </w:tcBorders>
            <w:shd w:val="clear" w:color="auto" w:fill="auto"/>
            <w:vAlign w:val="bottom"/>
          </w:tcPr>
          <w:p w:rsidR="00A9081A" w:rsidRPr="00064CD1" w:rsidRDefault="00A9081A" w:rsidP="000679DD">
            <w:pPr>
              <w:rPr>
                <w:rFonts w:cs="Arial"/>
                <w:i/>
                <w:iCs/>
              </w:rPr>
            </w:pPr>
            <w:r w:rsidRPr="00064CD1">
              <w:rPr>
                <w:rFonts w:cs="Arial"/>
                <w:i/>
                <w:iCs/>
              </w:rPr>
              <w:t>Anabaena planktonica (cells/ml)</w:t>
            </w:r>
          </w:p>
        </w:tc>
        <w:tc>
          <w:tcPr>
            <w:tcW w:w="1662" w:type="dxa"/>
            <w:tcBorders>
              <w:top w:val="nil"/>
              <w:left w:val="nil"/>
              <w:bottom w:val="single" w:sz="8" w:space="0" w:color="auto"/>
              <w:right w:val="single" w:sz="8" w:space="0" w:color="auto"/>
            </w:tcBorders>
            <w:shd w:val="clear" w:color="auto" w:fill="auto"/>
            <w:vAlign w:val="bottom"/>
          </w:tcPr>
          <w:p w:rsidR="00A9081A" w:rsidRPr="00064CD1" w:rsidRDefault="00A9081A" w:rsidP="000679DD">
            <w:pPr>
              <w:rPr>
                <w:rFonts w:cs="Arial"/>
                <w:i/>
                <w:iCs/>
              </w:rPr>
            </w:pPr>
            <w:r w:rsidRPr="00064CD1">
              <w:rPr>
                <w:rFonts w:cs="Arial"/>
                <w:i/>
                <w:iCs/>
              </w:rPr>
              <w:t>Aphanizomenon flos-aquae (cells/ml)</w:t>
            </w:r>
          </w:p>
        </w:tc>
        <w:tc>
          <w:tcPr>
            <w:tcW w:w="1217" w:type="dxa"/>
            <w:tcBorders>
              <w:top w:val="nil"/>
              <w:left w:val="nil"/>
              <w:bottom w:val="single" w:sz="8" w:space="0" w:color="auto"/>
              <w:right w:val="single" w:sz="8" w:space="0" w:color="auto"/>
            </w:tcBorders>
            <w:shd w:val="clear" w:color="auto" w:fill="auto"/>
            <w:vAlign w:val="bottom"/>
          </w:tcPr>
          <w:p w:rsidR="00A9081A" w:rsidRPr="00064CD1" w:rsidRDefault="00A9081A" w:rsidP="000679DD">
            <w:pPr>
              <w:rPr>
                <w:rFonts w:cs="Arial"/>
              </w:rPr>
            </w:pPr>
            <w:r w:rsidRPr="00064CD1">
              <w:rPr>
                <w:rFonts w:cs="Arial"/>
              </w:rPr>
              <w:t>Microcystin (µg/L)</w:t>
            </w:r>
          </w:p>
        </w:tc>
        <w:tc>
          <w:tcPr>
            <w:tcW w:w="995" w:type="dxa"/>
            <w:tcBorders>
              <w:top w:val="nil"/>
              <w:left w:val="nil"/>
              <w:bottom w:val="single" w:sz="8" w:space="0" w:color="auto"/>
              <w:right w:val="single" w:sz="8" w:space="0" w:color="auto"/>
            </w:tcBorders>
            <w:shd w:val="clear" w:color="auto" w:fill="auto"/>
            <w:vAlign w:val="bottom"/>
          </w:tcPr>
          <w:p w:rsidR="00A9081A" w:rsidRPr="00064CD1" w:rsidRDefault="00A9081A" w:rsidP="000679DD">
            <w:pPr>
              <w:rPr>
                <w:rFonts w:cs="Arial"/>
              </w:rPr>
            </w:pPr>
            <w:r w:rsidRPr="00064CD1">
              <w:rPr>
                <w:rFonts w:cs="Arial"/>
              </w:rPr>
              <w:t>Anatoxin -a (µg/L)</w:t>
            </w:r>
          </w:p>
        </w:tc>
        <w:tc>
          <w:tcPr>
            <w:tcW w:w="1028" w:type="dxa"/>
            <w:tcBorders>
              <w:top w:val="nil"/>
              <w:left w:val="nil"/>
              <w:bottom w:val="single" w:sz="8" w:space="0" w:color="auto"/>
              <w:right w:val="single" w:sz="8" w:space="0" w:color="auto"/>
            </w:tcBorders>
            <w:shd w:val="clear" w:color="auto" w:fill="auto"/>
            <w:vAlign w:val="bottom"/>
          </w:tcPr>
          <w:p w:rsidR="00A9081A" w:rsidRPr="00064CD1" w:rsidRDefault="00A9081A" w:rsidP="000679DD">
            <w:pPr>
              <w:rPr>
                <w:rFonts w:cs="Arial"/>
              </w:rPr>
            </w:pPr>
            <w:r w:rsidRPr="00064CD1">
              <w:rPr>
                <w:rFonts w:cs="Arial"/>
              </w:rPr>
              <w:t>Saxitoxin (µg/L)</w:t>
            </w:r>
          </w:p>
        </w:tc>
      </w:tr>
      <w:tr w:rsidR="00A9081A" w:rsidRPr="00064CD1">
        <w:trPr>
          <w:trHeight w:val="270"/>
        </w:trPr>
        <w:tc>
          <w:tcPr>
            <w:tcW w:w="869" w:type="dxa"/>
            <w:tcBorders>
              <w:top w:val="nil"/>
              <w:left w:val="single" w:sz="8" w:space="0" w:color="auto"/>
              <w:bottom w:val="single" w:sz="8" w:space="0" w:color="auto"/>
              <w:right w:val="single" w:sz="8" w:space="0" w:color="auto"/>
            </w:tcBorders>
            <w:shd w:val="clear" w:color="auto" w:fill="auto"/>
            <w:noWrap/>
            <w:vAlign w:val="bottom"/>
          </w:tcPr>
          <w:p w:rsidR="00A9081A" w:rsidRPr="00064CD1" w:rsidRDefault="00A9081A" w:rsidP="000679DD">
            <w:pPr>
              <w:jc w:val="right"/>
              <w:rPr>
                <w:rFonts w:cs="Arial"/>
              </w:rPr>
            </w:pPr>
            <w:r w:rsidRPr="00064CD1">
              <w:rPr>
                <w:rFonts w:cs="Arial"/>
              </w:rPr>
              <w:t>X</w:t>
            </w:r>
          </w:p>
        </w:tc>
        <w:tc>
          <w:tcPr>
            <w:tcW w:w="1027" w:type="dxa"/>
            <w:tcBorders>
              <w:top w:val="nil"/>
              <w:left w:val="nil"/>
              <w:bottom w:val="single" w:sz="8" w:space="0" w:color="auto"/>
              <w:right w:val="single" w:sz="8" w:space="0" w:color="auto"/>
            </w:tcBorders>
            <w:shd w:val="clear" w:color="auto" w:fill="auto"/>
            <w:noWrap/>
            <w:vAlign w:val="bottom"/>
          </w:tcPr>
          <w:p w:rsidR="00A9081A" w:rsidRPr="00064CD1" w:rsidRDefault="00A9081A" w:rsidP="000679DD">
            <w:pPr>
              <w:jc w:val="right"/>
              <w:rPr>
                <w:rFonts w:cs="Arial"/>
              </w:rPr>
            </w:pPr>
            <w:smartTag w:uri="urn:schemas-microsoft-com:office:smarttags" w:element="place">
              <w:smartTag w:uri="urn:schemas-microsoft-com:office:smarttags" w:element="PlaceName">
                <w:r w:rsidRPr="00064CD1">
                  <w:rPr>
                    <w:rFonts w:cs="Arial"/>
                  </w:rPr>
                  <w:t>North</w:t>
                </w:r>
              </w:smartTag>
              <w:r w:rsidRPr="00064CD1">
                <w:rPr>
                  <w:rFonts w:cs="Arial"/>
                </w:rPr>
                <w:t xml:space="preserve"> </w:t>
              </w:r>
              <w:smartTag w:uri="urn:schemas-microsoft-com:office:smarttags" w:element="PlaceType">
                <w:r w:rsidRPr="00064CD1">
                  <w:rPr>
                    <w:rFonts w:cs="Arial"/>
                  </w:rPr>
                  <w:t>Lake</w:t>
                </w:r>
              </w:smartTag>
            </w:smartTag>
          </w:p>
        </w:tc>
        <w:tc>
          <w:tcPr>
            <w:tcW w:w="1044" w:type="dxa"/>
            <w:tcBorders>
              <w:top w:val="nil"/>
              <w:left w:val="nil"/>
              <w:bottom w:val="single" w:sz="8" w:space="0" w:color="auto"/>
              <w:right w:val="single" w:sz="8" w:space="0" w:color="auto"/>
            </w:tcBorders>
            <w:shd w:val="clear" w:color="auto" w:fill="auto"/>
            <w:noWrap/>
            <w:vAlign w:val="bottom"/>
          </w:tcPr>
          <w:p w:rsidR="00A9081A" w:rsidRPr="00064CD1" w:rsidRDefault="00A9081A" w:rsidP="000679DD">
            <w:pPr>
              <w:jc w:val="center"/>
              <w:rPr>
                <w:rFonts w:cs="Arial"/>
              </w:rPr>
            </w:pPr>
            <w:smartTag w:uri="urn:schemas-microsoft-com:office:smarttags" w:element="date">
              <w:smartTagPr>
                <w:attr w:name="Month" w:val="9"/>
                <w:attr w:name="Day" w:val="8"/>
                <w:attr w:name="Year" w:val="2009"/>
              </w:smartTagPr>
              <w:r w:rsidRPr="00064CD1">
                <w:rPr>
                  <w:rFonts w:cs="Arial"/>
                </w:rPr>
                <w:t>9/8/2009</w:t>
              </w:r>
            </w:smartTag>
            <w:r w:rsidRPr="00064CD1">
              <w:rPr>
                <w:rFonts w:cs="Arial"/>
              </w:rPr>
              <w:t xml:space="preserve"> </w:t>
            </w:r>
          </w:p>
        </w:tc>
        <w:tc>
          <w:tcPr>
            <w:tcW w:w="1267" w:type="dxa"/>
            <w:tcBorders>
              <w:top w:val="nil"/>
              <w:left w:val="nil"/>
              <w:bottom w:val="single" w:sz="8" w:space="0" w:color="auto"/>
              <w:right w:val="single" w:sz="8" w:space="0" w:color="auto"/>
            </w:tcBorders>
            <w:shd w:val="clear" w:color="auto" w:fill="auto"/>
            <w:noWrap/>
            <w:vAlign w:val="bottom"/>
          </w:tcPr>
          <w:p w:rsidR="00A9081A" w:rsidRPr="00064CD1" w:rsidRDefault="00A9081A" w:rsidP="000679DD">
            <w:pPr>
              <w:jc w:val="right"/>
              <w:rPr>
                <w:rFonts w:cs="Arial"/>
              </w:rPr>
            </w:pPr>
            <w:r w:rsidRPr="00064CD1">
              <w:rPr>
                <w:rFonts w:cs="Arial"/>
              </w:rPr>
              <w:t>300,940</w:t>
            </w:r>
          </w:p>
        </w:tc>
        <w:tc>
          <w:tcPr>
            <w:tcW w:w="1228" w:type="dxa"/>
            <w:tcBorders>
              <w:top w:val="nil"/>
              <w:left w:val="nil"/>
              <w:bottom w:val="single" w:sz="8" w:space="0" w:color="auto"/>
              <w:right w:val="single" w:sz="8" w:space="0" w:color="auto"/>
            </w:tcBorders>
            <w:shd w:val="clear" w:color="auto" w:fill="auto"/>
            <w:vAlign w:val="bottom"/>
          </w:tcPr>
          <w:p w:rsidR="00A9081A" w:rsidRPr="00064CD1" w:rsidRDefault="00A9081A" w:rsidP="000679DD">
            <w:pPr>
              <w:jc w:val="right"/>
              <w:rPr>
                <w:rFonts w:cs="Arial"/>
              </w:rPr>
            </w:pPr>
            <w:r w:rsidRPr="00064CD1">
              <w:rPr>
                <w:rFonts w:cs="Arial"/>
              </w:rPr>
              <w:t>605,160</w:t>
            </w:r>
          </w:p>
        </w:tc>
        <w:tc>
          <w:tcPr>
            <w:tcW w:w="1662" w:type="dxa"/>
            <w:tcBorders>
              <w:top w:val="nil"/>
              <w:left w:val="nil"/>
              <w:bottom w:val="single" w:sz="8" w:space="0" w:color="auto"/>
              <w:right w:val="single" w:sz="8" w:space="0" w:color="auto"/>
            </w:tcBorders>
            <w:shd w:val="clear" w:color="auto" w:fill="auto"/>
            <w:vAlign w:val="bottom"/>
          </w:tcPr>
          <w:p w:rsidR="00A9081A" w:rsidRPr="00064CD1" w:rsidRDefault="00A9081A" w:rsidP="000679DD">
            <w:pPr>
              <w:jc w:val="right"/>
              <w:rPr>
                <w:rFonts w:cs="Arial"/>
              </w:rPr>
            </w:pPr>
            <w:r w:rsidRPr="00064CD1">
              <w:rPr>
                <w:rFonts w:cs="Arial"/>
              </w:rPr>
              <w:t>560,880</w:t>
            </w:r>
          </w:p>
        </w:tc>
        <w:tc>
          <w:tcPr>
            <w:tcW w:w="1217" w:type="dxa"/>
            <w:tcBorders>
              <w:top w:val="nil"/>
              <w:left w:val="nil"/>
              <w:bottom w:val="single" w:sz="8" w:space="0" w:color="auto"/>
              <w:right w:val="single" w:sz="8" w:space="0" w:color="auto"/>
            </w:tcBorders>
            <w:shd w:val="clear" w:color="auto" w:fill="auto"/>
            <w:vAlign w:val="bottom"/>
          </w:tcPr>
          <w:p w:rsidR="00A9081A" w:rsidRPr="00064CD1" w:rsidRDefault="00A9081A" w:rsidP="000679DD">
            <w:pPr>
              <w:jc w:val="right"/>
              <w:rPr>
                <w:rFonts w:cs="Arial"/>
              </w:rPr>
            </w:pPr>
            <w:r w:rsidRPr="00064CD1">
              <w:rPr>
                <w:rFonts w:cs="Arial"/>
              </w:rPr>
              <w:t>20</w:t>
            </w:r>
          </w:p>
        </w:tc>
        <w:tc>
          <w:tcPr>
            <w:tcW w:w="995" w:type="dxa"/>
            <w:tcBorders>
              <w:top w:val="nil"/>
              <w:left w:val="nil"/>
              <w:bottom w:val="single" w:sz="8" w:space="0" w:color="auto"/>
              <w:right w:val="single" w:sz="8" w:space="0" w:color="auto"/>
            </w:tcBorders>
            <w:shd w:val="clear" w:color="auto" w:fill="auto"/>
            <w:vAlign w:val="bottom"/>
          </w:tcPr>
          <w:p w:rsidR="00A9081A" w:rsidRPr="00064CD1" w:rsidRDefault="00A9081A" w:rsidP="000679DD">
            <w:pPr>
              <w:jc w:val="right"/>
              <w:rPr>
                <w:rFonts w:cs="Arial"/>
              </w:rPr>
            </w:pPr>
            <w:r w:rsidRPr="00064CD1">
              <w:rPr>
                <w:rFonts w:cs="Arial"/>
              </w:rPr>
              <w:t>ND</w:t>
            </w:r>
          </w:p>
        </w:tc>
        <w:tc>
          <w:tcPr>
            <w:tcW w:w="1028" w:type="dxa"/>
            <w:tcBorders>
              <w:top w:val="nil"/>
              <w:left w:val="nil"/>
              <w:bottom w:val="single" w:sz="8" w:space="0" w:color="auto"/>
              <w:right w:val="single" w:sz="8" w:space="0" w:color="auto"/>
            </w:tcBorders>
            <w:shd w:val="clear" w:color="auto" w:fill="auto"/>
            <w:vAlign w:val="bottom"/>
          </w:tcPr>
          <w:p w:rsidR="00A9081A" w:rsidRPr="00064CD1" w:rsidRDefault="00A9081A" w:rsidP="000679DD">
            <w:pPr>
              <w:jc w:val="right"/>
              <w:rPr>
                <w:rFonts w:cs="Arial"/>
              </w:rPr>
            </w:pPr>
            <w:r w:rsidRPr="00064CD1">
              <w:rPr>
                <w:rFonts w:cs="Arial"/>
              </w:rPr>
              <w:t>ND</w:t>
            </w:r>
          </w:p>
        </w:tc>
      </w:tr>
      <w:tr w:rsidR="00A9081A" w:rsidRPr="00064CD1">
        <w:trPr>
          <w:trHeight w:val="270"/>
        </w:trPr>
        <w:tc>
          <w:tcPr>
            <w:tcW w:w="869" w:type="dxa"/>
            <w:tcBorders>
              <w:top w:val="nil"/>
              <w:left w:val="single" w:sz="8" w:space="0" w:color="auto"/>
              <w:bottom w:val="single" w:sz="8" w:space="0" w:color="auto"/>
              <w:right w:val="single" w:sz="8" w:space="0" w:color="auto"/>
            </w:tcBorders>
            <w:shd w:val="clear" w:color="auto" w:fill="auto"/>
            <w:noWrap/>
            <w:vAlign w:val="bottom"/>
          </w:tcPr>
          <w:p w:rsidR="00A9081A" w:rsidRPr="00064CD1" w:rsidRDefault="00A9081A" w:rsidP="000679DD">
            <w:pPr>
              <w:jc w:val="right"/>
              <w:rPr>
                <w:rFonts w:cs="Arial"/>
              </w:rPr>
            </w:pPr>
            <w:r w:rsidRPr="00064CD1">
              <w:rPr>
                <w:rFonts w:cs="Arial"/>
              </w:rPr>
              <w:t>X</w:t>
            </w:r>
          </w:p>
        </w:tc>
        <w:tc>
          <w:tcPr>
            <w:tcW w:w="1027" w:type="dxa"/>
            <w:tcBorders>
              <w:top w:val="nil"/>
              <w:left w:val="nil"/>
              <w:bottom w:val="single" w:sz="8" w:space="0" w:color="auto"/>
              <w:right w:val="single" w:sz="8" w:space="0" w:color="auto"/>
            </w:tcBorders>
            <w:shd w:val="clear" w:color="auto" w:fill="auto"/>
            <w:noWrap/>
            <w:vAlign w:val="bottom"/>
          </w:tcPr>
          <w:p w:rsidR="00A9081A" w:rsidRPr="00064CD1" w:rsidRDefault="00A9081A" w:rsidP="000679DD">
            <w:pPr>
              <w:jc w:val="right"/>
              <w:rPr>
                <w:rFonts w:cs="Arial"/>
              </w:rPr>
            </w:pPr>
            <w:smartTag w:uri="urn:schemas-microsoft-com:office:smarttags" w:element="place">
              <w:smartTag w:uri="urn:schemas-microsoft-com:office:smarttags" w:element="PlaceName">
                <w:r w:rsidRPr="00064CD1">
                  <w:rPr>
                    <w:rFonts w:cs="Arial"/>
                  </w:rPr>
                  <w:t>North</w:t>
                </w:r>
              </w:smartTag>
              <w:r w:rsidRPr="00064CD1">
                <w:rPr>
                  <w:rFonts w:cs="Arial"/>
                </w:rPr>
                <w:t xml:space="preserve"> </w:t>
              </w:r>
              <w:smartTag w:uri="urn:schemas-microsoft-com:office:smarttags" w:element="PlaceType">
                <w:r w:rsidRPr="00064CD1">
                  <w:rPr>
                    <w:rFonts w:cs="Arial"/>
                  </w:rPr>
                  <w:t>Lake</w:t>
                </w:r>
              </w:smartTag>
            </w:smartTag>
          </w:p>
        </w:tc>
        <w:tc>
          <w:tcPr>
            <w:tcW w:w="1044" w:type="dxa"/>
            <w:tcBorders>
              <w:top w:val="nil"/>
              <w:left w:val="nil"/>
              <w:bottom w:val="single" w:sz="8" w:space="0" w:color="auto"/>
              <w:right w:val="single" w:sz="8" w:space="0" w:color="auto"/>
            </w:tcBorders>
            <w:shd w:val="clear" w:color="auto" w:fill="auto"/>
            <w:noWrap/>
            <w:vAlign w:val="bottom"/>
          </w:tcPr>
          <w:p w:rsidR="00A9081A" w:rsidRPr="00064CD1" w:rsidRDefault="00A9081A" w:rsidP="000679DD">
            <w:pPr>
              <w:jc w:val="center"/>
              <w:rPr>
                <w:rFonts w:cs="Arial"/>
              </w:rPr>
            </w:pPr>
            <w:smartTag w:uri="urn:schemas-microsoft-com:office:smarttags" w:element="date">
              <w:smartTagPr>
                <w:attr w:name="Month" w:val="9"/>
                <w:attr w:name="Day" w:val="15"/>
                <w:attr w:name="Year" w:val="2009"/>
              </w:smartTagPr>
              <w:r w:rsidRPr="00064CD1">
                <w:rPr>
                  <w:rFonts w:cs="Arial"/>
                </w:rPr>
                <w:t>9/15/2009</w:t>
              </w:r>
            </w:smartTag>
          </w:p>
        </w:tc>
        <w:tc>
          <w:tcPr>
            <w:tcW w:w="1267" w:type="dxa"/>
            <w:tcBorders>
              <w:top w:val="nil"/>
              <w:left w:val="nil"/>
              <w:bottom w:val="single" w:sz="8" w:space="0" w:color="auto"/>
              <w:right w:val="single" w:sz="8" w:space="0" w:color="auto"/>
            </w:tcBorders>
            <w:shd w:val="clear" w:color="auto" w:fill="auto"/>
            <w:noWrap/>
            <w:vAlign w:val="bottom"/>
          </w:tcPr>
          <w:p w:rsidR="00A9081A" w:rsidRPr="00064CD1" w:rsidRDefault="00A9081A" w:rsidP="000679DD">
            <w:pPr>
              <w:jc w:val="right"/>
              <w:rPr>
                <w:rFonts w:cs="Arial"/>
              </w:rPr>
            </w:pPr>
            <w:r w:rsidRPr="00064CD1">
              <w:rPr>
                <w:rFonts w:cs="Arial"/>
              </w:rPr>
              <w:t>1,104,048</w:t>
            </w:r>
          </w:p>
        </w:tc>
        <w:tc>
          <w:tcPr>
            <w:tcW w:w="1228" w:type="dxa"/>
            <w:tcBorders>
              <w:top w:val="nil"/>
              <w:left w:val="nil"/>
              <w:bottom w:val="single" w:sz="8" w:space="0" w:color="auto"/>
              <w:right w:val="single" w:sz="8" w:space="0" w:color="auto"/>
            </w:tcBorders>
            <w:shd w:val="clear" w:color="auto" w:fill="auto"/>
            <w:noWrap/>
            <w:vAlign w:val="bottom"/>
          </w:tcPr>
          <w:p w:rsidR="00A9081A" w:rsidRPr="00064CD1" w:rsidRDefault="00A9081A" w:rsidP="000679DD">
            <w:pPr>
              <w:jc w:val="right"/>
              <w:rPr>
                <w:rFonts w:cs="Arial"/>
              </w:rPr>
            </w:pPr>
            <w:r w:rsidRPr="00064CD1">
              <w:rPr>
                <w:rFonts w:cs="Arial"/>
              </w:rPr>
              <w:t>147,703</w:t>
            </w:r>
          </w:p>
        </w:tc>
        <w:tc>
          <w:tcPr>
            <w:tcW w:w="1662" w:type="dxa"/>
            <w:tcBorders>
              <w:top w:val="nil"/>
              <w:left w:val="nil"/>
              <w:bottom w:val="single" w:sz="8" w:space="0" w:color="auto"/>
              <w:right w:val="single" w:sz="8" w:space="0" w:color="auto"/>
            </w:tcBorders>
            <w:shd w:val="clear" w:color="auto" w:fill="auto"/>
            <w:noWrap/>
            <w:vAlign w:val="bottom"/>
          </w:tcPr>
          <w:p w:rsidR="00A9081A" w:rsidRPr="00064CD1" w:rsidRDefault="00A9081A" w:rsidP="000679DD">
            <w:pPr>
              <w:jc w:val="right"/>
              <w:rPr>
                <w:rFonts w:cs="Arial"/>
              </w:rPr>
            </w:pPr>
            <w:r w:rsidRPr="00064CD1">
              <w:rPr>
                <w:rFonts w:cs="Arial"/>
              </w:rPr>
              <w:t>736,709</w:t>
            </w:r>
          </w:p>
        </w:tc>
        <w:tc>
          <w:tcPr>
            <w:tcW w:w="1217" w:type="dxa"/>
            <w:tcBorders>
              <w:top w:val="nil"/>
              <w:left w:val="nil"/>
              <w:bottom w:val="single" w:sz="8" w:space="0" w:color="auto"/>
              <w:right w:val="single" w:sz="8" w:space="0" w:color="auto"/>
            </w:tcBorders>
            <w:shd w:val="clear" w:color="auto" w:fill="auto"/>
            <w:noWrap/>
            <w:vAlign w:val="bottom"/>
          </w:tcPr>
          <w:p w:rsidR="00A9081A" w:rsidRPr="00064CD1" w:rsidRDefault="00A9081A" w:rsidP="000679DD">
            <w:pPr>
              <w:jc w:val="right"/>
              <w:rPr>
                <w:rFonts w:cs="Arial"/>
              </w:rPr>
            </w:pPr>
            <w:r w:rsidRPr="00064CD1">
              <w:rPr>
                <w:rFonts w:cs="Arial"/>
              </w:rPr>
              <w:t>NT</w:t>
            </w:r>
          </w:p>
        </w:tc>
        <w:tc>
          <w:tcPr>
            <w:tcW w:w="995" w:type="dxa"/>
            <w:tcBorders>
              <w:top w:val="nil"/>
              <w:left w:val="nil"/>
              <w:bottom w:val="single" w:sz="8" w:space="0" w:color="auto"/>
              <w:right w:val="single" w:sz="8" w:space="0" w:color="auto"/>
            </w:tcBorders>
            <w:shd w:val="clear" w:color="auto" w:fill="auto"/>
            <w:noWrap/>
            <w:vAlign w:val="bottom"/>
          </w:tcPr>
          <w:p w:rsidR="00A9081A" w:rsidRPr="00064CD1" w:rsidRDefault="00A9081A" w:rsidP="000679DD">
            <w:pPr>
              <w:jc w:val="right"/>
              <w:rPr>
                <w:rFonts w:cs="Arial"/>
              </w:rPr>
            </w:pPr>
            <w:r w:rsidRPr="00064CD1">
              <w:rPr>
                <w:rFonts w:cs="Arial"/>
              </w:rPr>
              <w:t>NT</w:t>
            </w:r>
          </w:p>
        </w:tc>
        <w:tc>
          <w:tcPr>
            <w:tcW w:w="1028" w:type="dxa"/>
            <w:tcBorders>
              <w:top w:val="nil"/>
              <w:left w:val="nil"/>
              <w:bottom w:val="single" w:sz="8" w:space="0" w:color="auto"/>
              <w:right w:val="single" w:sz="8" w:space="0" w:color="auto"/>
            </w:tcBorders>
            <w:shd w:val="clear" w:color="auto" w:fill="auto"/>
            <w:noWrap/>
            <w:vAlign w:val="bottom"/>
          </w:tcPr>
          <w:p w:rsidR="00A9081A" w:rsidRPr="00064CD1" w:rsidRDefault="00A9081A" w:rsidP="000679DD">
            <w:pPr>
              <w:jc w:val="right"/>
              <w:rPr>
                <w:rFonts w:cs="Arial"/>
              </w:rPr>
            </w:pPr>
            <w:r w:rsidRPr="00064CD1">
              <w:rPr>
                <w:rFonts w:cs="Arial"/>
              </w:rPr>
              <w:t>NT</w:t>
            </w:r>
          </w:p>
        </w:tc>
      </w:tr>
      <w:tr w:rsidR="00A9081A" w:rsidRPr="00064CD1">
        <w:trPr>
          <w:trHeight w:val="270"/>
        </w:trPr>
        <w:tc>
          <w:tcPr>
            <w:tcW w:w="869" w:type="dxa"/>
            <w:tcBorders>
              <w:top w:val="nil"/>
              <w:left w:val="single" w:sz="8" w:space="0" w:color="auto"/>
              <w:bottom w:val="single" w:sz="8" w:space="0" w:color="auto"/>
              <w:right w:val="single" w:sz="8" w:space="0" w:color="auto"/>
            </w:tcBorders>
            <w:shd w:val="clear" w:color="auto" w:fill="auto"/>
            <w:noWrap/>
            <w:vAlign w:val="bottom"/>
          </w:tcPr>
          <w:p w:rsidR="00A9081A" w:rsidRPr="00064CD1" w:rsidRDefault="00A9081A" w:rsidP="000679DD">
            <w:pPr>
              <w:jc w:val="right"/>
              <w:rPr>
                <w:rFonts w:cs="Arial"/>
              </w:rPr>
            </w:pPr>
            <w:r w:rsidRPr="00064CD1">
              <w:rPr>
                <w:rFonts w:cs="Arial"/>
              </w:rPr>
              <w:t>Z</w:t>
            </w:r>
          </w:p>
        </w:tc>
        <w:tc>
          <w:tcPr>
            <w:tcW w:w="1027" w:type="dxa"/>
            <w:tcBorders>
              <w:top w:val="nil"/>
              <w:left w:val="nil"/>
              <w:bottom w:val="single" w:sz="8" w:space="0" w:color="auto"/>
              <w:right w:val="single" w:sz="8" w:space="0" w:color="auto"/>
            </w:tcBorders>
            <w:shd w:val="clear" w:color="auto" w:fill="auto"/>
            <w:noWrap/>
            <w:vAlign w:val="bottom"/>
          </w:tcPr>
          <w:p w:rsidR="00A9081A" w:rsidRPr="00064CD1" w:rsidRDefault="00A9081A" w:rsidP="000679DD">
            <w:pPr>
              <w:jc w:val="right"/>
              <w:rPr>
                <w:rFonts w:cs="Arial"/>
              </w:rPr>
            </w:pPr>
            <w:smartTag w:uri="urn:schemas-microsoft-com:office:smarttags" w:element="place">
              <w:smartTag w:uri="urn:schemas-microsoft-com:office:smarttags" w:element="PlaceName">
                <w:r w:rsidRPr="00064CD1">
                  <w:rPr>
                    <w:rFonts w:cs="Arial"/>
                  </w:rPr>
                  <w:t>South</w:t>
                </w:r>
              </w:smartTag>
              <w:r w:rsidRPr="00064CD1">
                <w:rPr>
                  <w:rFonts w:cs="Arial"/>
                </w:rPr>
                <w:t xml:space="preserve"> </w:t>
              </w:r>
              <w:smartTag w:uri="urn:schemas-microsoft-com:office:smarttags" w:element="PlaceType">
                <w:r w:rsidRPr="00064CD1">
                  <w:rPr>
                    <w:rFonts w:cs="Arial"/>
                  </w:rPr>
                  <w:t>Lake</w:t>
                </w:r>
              </w:smartTag>
            </w:smartTag>
          </w:p>
        </w:tc>
        <w:tc>
          <w:tcPr>
            <w:tcW w:w="1044" w:type="dxa"/>
            <w:tcBorders>
              <w:top w:val="nil"/>
              <w:left w:val="nil"/>
              <w:bottom w:val="single" w:sz="8" w:space="0" w:color="auto"/>
              <w:right w:val="single" w:sz="8" w:space="0" w:color="auto"/>
            </w:tcBorders>
            <w:shd w:val="clear" w:color="auto" w:fill="auto"/>
            <w:noWrap/>
            <w:vAlign w:val="bottom"/>
          </w:tcPr>
          <w:p w:rsidR="00A9081A" w:rsidRPr="00064CD1" w:rsidRDefault="00A9081A" w:rsidP="000679DD">
            <w:pPr>
              <w:jc w:val="center"/>
              <w:rPr>
                <w:rFonts w:cs="Arial"/>
              </w:rPr>
            </w:pPr>
            <w:smartTag w:uri="urn:schemas-microsoft-com:office:smarttags" w:element="date">
              <w:smartTagPr>
                <w:attr w:name="Month" w:val="9"/>
                <w:attr w:name="Day" w:val="15"/>
                <w:attr w:name="Year" w:val="2009"/>
              </w:smartTagPr>
              <w:r w:rsidRPr="00064CD1">
                <w:rPr>
                  <w:rFonts w:cs="Arial"/>
                </w:rPr>
                <w:t>9/15/2009</w:t>
              </w:r>
            </w:smartTag>
          </w:p>
        </w:tc>
        <w:tc>
          <w:tcPr>
            <w:tcW w:w="1267" w:type="dxa"/>
            <w:tcBorders>
              <w:top w:val="nil"/>
              <w:left w:val="nil"/>
              <w:bottom w:val="single" w:sz="8" w:space="0" w:color="auto"/>
              <w:right w:val="single" w:sz="8" w:space="0" w:color="auto"/>
            </w:tcBorders>
            <w:shd w:val="clear" w:color="auto" w:fill="auto"/>
            <w:noWrap/>
            <w:vAlign w:val="bottom"/>
          </w:tcPr>
          <w:p w:rsidR="00A9081A" w:rsidRPr="00064CD1" w:rsidRDefault="00A9081A" w:rsidP="000679DD">
            <w:pPr>
              <w:jc w:val="right"/>
              <w:rPr>
                <w:rFonts w:cs="Arial"/>
              </w:rPr>
            </w:pPr>
            <w:r w:rsidRPr="00064CD1">
              <w:rPr>
                <w:rFonts w:cs="Arial"/>
              </w:rPr>
              <w:t>2,158,388</w:t>
            </w:r>
          </w:p>
        </w:tc>
        <w:tc>
          <w:tcPr>
            <w:tcW w:w="1228" w:type="dxa"/>
            <w:tcBorders>
              <w:top w:val="nil"/>
              <w:left w:val="nil"/>
              <w:bottom w:val="single" w:sz="8" w:space="0" w:color="auto"/>
              <w:right w:val="single" w:sz="8" w:space="0" w:color="auto"/>
            </w:tcBorders>
            <w:shd w:val="clear" w:color="auto" w:fill="auto"/>
            <w:noWrap/>
            <w:vAlign w:val="bottom"/>
          </w:tcPr>
          <w:p w:rsidR="00A9081A" w:rsidRPr="00064CD1" w:rsidRDefault="00A9081A" w:rsidP="000679DD">
            <w:pPr>
              <w:jc w:val="right"/>
              <w:rPr>
                <w:rFonts w:cs="Arial"/>
              </w:rPr>
            </w:pPr>
            <w:r w:rsidRPr="00064CD1">
              <w:rPr>
                <w:rFonts w:cs="Arial"/>
              </w:rPr>
              <w:t>2,137</w:t>
            </w:r>
          </w:p>
        </w:tc>
        <w:tc>
          <w:tcPr>
            <w:tcW w:w="1662" w:type="dxa"/>
            <w:tcBorders>
              <w:top w:val="nil"/>
              <w:left w:val="nil"/>
              <w:bottom w:val="single" w:sz="8" w:space="0" w:color="auto"/>
              <w:right w:val="single" w:sz="8" w:space="0" w:color="auto"/>
            </w:tcBorders>
            <w:shd w:val="clear" w:color="auto" w:fill="auto"/>
            <w:noWrap/>
            <w:vAlign w:val="bottom"/>
          </w:tcPr>
          <w:p w:rsidR="00A9081A" w:rsidRPr="00064CD1" w:rsidRDefault="00A9081A" w:rsidP="000679DD">
            <w:pPr>
              <w:jc w:val="right"/>
              <w:rPr>
                <w:rFonts w:cs="Arial"/>
              </w:rPr>
            </w:pPr>
            <w:r w:rsidRPr="00064CD1">
              <w:rPr>
                <w:rFonts w:cs="Arial"/>
              </w:rPr>
              <w:t>145,667</w:t>
            </w:r>
          </w:p>
        </w:tc>
        <w:tc>
          <w:tcPr>
            <w:tcW w:w="1217" w:type="dxa"/>
            <w:tcBorders>
              <w:top w:val="nil"/>
              <w:left w:val="nil"/>
              <w:bottom w:val="single" w:sz="8" w:space="0" w:color="auto"/>
              <w:right w:val="single" w:sz="8" w:space="0" w:color="auto"/>
            </w:tcBorders>
            <w:shd w:val="clear" w:color="auto" w:fill="auto"/>
            <w:noWrap/>
            <w:vAlign w:val="bottom"/>
          </w:tcPr>
          <w:p w:rsidR="00A9081A" w:rsidRPr="00064CD1" w:rsidRDefault="00A9081A" w:rsidP="000679DD">
            <w:pPr>
              <w:jc w:val="right"/>
              <w:rPr>
                <w:rFonts w:cs="Arial"/>
              </w:rPr>
            </w:pPr>
            <w:r w:rsidRPr="00064CD1">
              <w:rPr>
                <w:rFonts w:cs="Arial"/>
              </w:rPr>
              <w:t>NT</w:t>
            </w:r>
          </w:p>
        </w:tc>
        <w:tc>
          <w:tcPr>
            <w:tcW w:w="995" w:type="dxa"/>
            <w:tcBorders>
              <w:top w:val="nil"/>
              <w:left w:val="nil"/>
              <w:bottom w:val="single" w:sz="8" w:space="0" w:color="auto"/>
              <w:right w:val="single" w:sz="8" w:space="0" w:color="auto"/>
            </w:tcBorders>
            <w:shd w:val="clear" w:color="auto" w:fill="auto"/>
            <w:noWrap/>
            <w:vAlign w:val="bottom"/>
          </w:tcPr>
          <w:p w:rsidR="00A9081A" w:rsidRPr="00064CD1" w:rsidRDefault="00A9081A" w:rsidP="000679DD">
            <w:pPr>
              <w:jc w:val="right"/>
              <w:rPr>
                <w:rFonts w:cs="Arial"/>
              </w:rPr>
            </w:pPr>
            <w:r w:rsidRPr="00064CD1">
              <w:rPr>
                <w:rFonts w:cs="Arial"/>
              </w:rPr>
              <w:t>NT</w:t>
            </w:r>
          </w:p>
        </w:tc>
        <w:tc>
          <w:tcPr>
            <w:tcW w:w="1028" w:type="dxa"/>
            <w:tcBorders>
              <w:top w:val="nil"/>
              <w:left w:val="nil"/>
              <w:bottom w:val="single" w:sz="8" w:space="0" w:color="auto"/>
              <w:right w:val="single" w:sz="8" w:space="0" w:color="auto"/>
            </w:tcBorders>
            <w:shd w:val="clear" w:color="auto" w:fill="auto"/>
            <w:noWrap/>
            <w:vAlign w:val="bottom"/>
          </w:tcPr>
          <w:p w:rsidR="00A9081A" w:rsidRPr="00064CD1" w:rsidRDefault="00A9081A" w:rsidP="000679DD">
            <w:pPr>
              <w:jc w:val="right"/>
              <w:rPr>
                <w:rFonts w:cs="Arial"/>
              </w:rPr>
            </w:pPr>
            <w:r w:rsidRPr="00064CD1">
              <w:rPr>
                <w:rFonts w:cs="Arial"/>
              </w:rPr>
              <w:t>NT</w:t>
            </w:r>
          </w:p>
        </w:tc>
      </w:tr>
    </w:tbl>
    <w:p w:rsidR="00A9081A" w:rsidRDefault="00A9081A" w:rsidP="00A9081A">
      <w:pPr>
        <w:pStyle w:val="BodyText"/>
        <w:spacing w:after="0"/>
      </w:pPr>
    </w:p>
    <w:p w:rsidR="00A9081A" w:rsidRDefault="00A9081A" w:rsidP="00A9081A">
      <w:pPr>
        <w:pStyle w:val="BodyText"/>
        <w:spacing w:after="0"/>
        <w:ind w:left="720"/>
        <w:rPr>
          <w:sz w:val="16"/>
          <w:szCs w:val="16"/>
        </w:rPr>
      </w:pPr>
      <w:r w:rsidRPr="00F132BA">
        <w:rPr>
          <w:sz w:val="16"/>
          <w:szCs w:val="16"/>
        </w:rPr>
        <w:t>World Health Organization Alert Level 1 increased vigilance guid</w:t>
      </w:r>
      <w:r>
        <w:rPr>
          <w:sz w:val="16"/>
          <w:szCs w:val="16"/>
        </w:rPr>
        <w:t>e</w:t>
      </w:r>
      <w:r w:rsidRPr="00F132BA">
        <w:rPr>
          <w:sz w:val="16"/>
          <w:szCs w:val="16"/>
        </w:rPr>
        <w:t xml:space="preserve">line level </w:t>
      </w:r>
      <w:r>
        <w:rPr>
          <w:sz w:val="16"/>
          <w:szCs w:val="16"/>
        </w:rPr>
        <w:t>is</w:t>
      </w:r>
      <w:r w:rsidRPr="00F132BA">
        <w:rPr>
          <w:sz w:val="16"/>
          <w:szCs w:val="16"/>
        </w:rPr>
        <w:t xml:space="preserve"> 500 cells ml</w:t>
      </w:r>
      <w:r w:rsidRPr="00F132BA">
        <w:rPr>
          <w:sz w:val="16"/>
          <w:szCs w:val="16"/>
          <w:vertAlign w:val="superscript"/>
        </w:rPr>
        <w:t>-1</w:t>
      </w:r>
      <w:r w:rsidRPr="00F132BA">
        <w:rPr>
          <w:sz w:val="16"/>
          <w:szCs w:val="16"/>
        </w:rPr>
        <w:t xml:space="preserve"> for potentially toxigenic species in drinking water systems</w:t>
      </w:r>
      <w:r>
        <w:rPr>
          <w:sz w:val="16"/>
          <w:szCs w:val="16"/>
        </w:rPr>
        <w:t>.</w:t>
      </w:r>
      <w:r w:rsidRPr="00F132BA">
        <w:rPr>
          <w:sz w:val="16"/>
          <w:szCs w:val="16"/>
        </w:rPr>
        <w:t xml:space="preserve"> </w:t>
      </w:r>
    </w:p>
    <w:p w:rsidR="00A9081A" w:rsidRDefault="00A9081A" w:rsidP="00A9081A">
      <w:pPr>
        <w:pStyle w:val="BodyText"/>
        <w:spacing w:after="0"/>
        <w:ind w:left="720"/>
        <w:rPr>
          <w:sz w:val="16"/>
          <w:szCs w:val="16"/>
        </w:rPr>
      </w:pPr>
      <w:r w:rsidRPr="00F132BA">
        <w:rPr>
          <w:sz w:val="16"/>
          <w:szCs w:val="16"/>
        </w:rPr>
        <w:t xml:space="preserve">World Health Organization Alert Level </w:t>
      </w:r>
      <w:r>
        <w:rPr>
          <w:sz w:val="16"/>
          <w:szCs w:val="16"/>
        </w:rPr>
        <w:t xml:space="preserve">2 public health posting </w:t>
      </w:r>
      <w:r w:rsidRPr="00F132BA">
        <w:rPr>
          <w:sz w:val="16"/>
          <w:szCs w:val="16"/>
        </w:rPr>
        <w:t>guid</w:t>
      </w:r>
      <w:r>
        <w:rPr>
          <w:sz w:val="16"/>
          <w:szCs w:val="16"/>
        </w:rPr>
        <w:t>e</w:t>
      </w:r>
      <w:r w:rsidRPr="00F132BA">
        <w:rPr>
          <w:sz w:val="16"/>
          <w:szCs w:val="16"/>
        </w:rPr>
        <w:t xml:space="preserve">line level </w:t>
      </w:r>
      <w:r>
        <w:rPr>
          <w:sz w:val="16"/>
          <w:szCs w:val="16"/>
        </w:rPr>
        <w:t>is</w:t>
      </w:r>
      <w:r w:rsidRPr="00F132BA">
        <w:rPr>
          <w:sz w:val="16"/>
          <w:szCs w:val="16"/>
        </w:rPr>
        <w:t xml:space="preserve"> </w:t>
      </w:r>
      <w:r>
        <w:rPr>
          <w:sz w:val="16"/>
          <w:szCs w:val="16"/>
        </w:rPr>
        <w:t>2,000</w:t>
      </w:r>
      <w:r w:rsidRPr="00F132BA">
        <w:rPr>
          <w:sz w:val="16"/>
          <w:szCs w:val="16"/>
        </w:rPr>
        <w:t xml:space="preserve"> cells ml</w:t>
      </w:r>
      <w:r w:rsidRPr="00F132BA">
        <w:rPr>
          <w:sz w:val="16"/>
          <w:szCs w:val="16"/>
          <w:vertAlign w:val="superscript"/>
        </w:rPr>
        <w:t>-1</w:t>
      </w:r>
      <w:r w:rsidRPr="00F132BA">
        <w:rPr>
          <w:sz w:val="16"/>
          <w:szCs w:val="16"/>
        </w:rPr>
        <w:t xml:space="preserve"> for potentially toxigenic species in drinking water systems</w:t>
      </w:r>
    </w:p>
    <w:p w:rsidR="00A9081A" w:rsidRDefault="00A9081A" w:rsidP="00A9081A">
      <w:pPr>
        <w:pStyle w:val="BodyText"/>
        <w:spacing w:after="0"/>
        <w:ind w:left="720"/>
        <w:rPr>
          <w:i/>
          <w:sz w:val="16"/>
          <w:szCs w:val="16"/>
        </w:rPr>
      </w:pPr>
      <w:r>
        <w:rPr>
          <w:sz w:val="16"/>
          <w:szCs w:val="16"/>
        </w:rPr>
        <w:t xml:space="preserve">State of </w:t>
      </w:r>
      <w:smartTag w:uri="urn:schemas-microsoft-com:office:smarttags" w:element="State">
        <w:smartTag w:uri="urn:schemas-microsoft-com:office:smarttags" w:element="place">
          <w:r>
            <w:rPr>
              <w:sz w:val="16"/>
              <w:szCs w:val="16"/>
            </w:rPr>
            <w:t>Oregon Recreational Guideline Levels</w:t>
          </w:r>
        </w:smartTag>
      </w:smartTag>
      <w:r>
        <w:rPr>
          <w:sz w:val="16"/>
          <w:szCs w:val="16"/>
        </w:rPr>
        <w:t xml:space="preserve"> is </w:t>
      </w:r>
      <w:proofErr w:type="gramStart"/>
      <w:r>
        <w:rPr>
          <w:sz w:val="16"/>
          <w:szCs w:val="16"/>
        </w:rPr>
        <w:t>40,000 cells/ml</w:t>
      </w:r>
      <w:proofErr w:type="gramEnd"/>
      <w:r>
        <w:rPr>
          <w:sz w:val="16"/>
          <w:szCs w:val="16"/>
        </w:rPr>
        <w:t xml:space="preserve"> for</w:t>
      </w:r>
      <w:r w:rsidRPr="009E5291">
        <w:rPr>
          <w:i/>
          <w:sz w:val="16"/>
          <w:szCs w:val="16"/>
        </w:rPr>
        <w:t xml:space="preserve"> Microcystis </w:t>
      </w:r>
      <w:r>
        <w:rPr>
          <w:sz w:val="16"/>
          <w:szCs w:val="16"/>
        </w:rPr>
        <w:t xml:space="preserve">or 100,000 cells/ml for </w:t>
      </w:r>
      <w:r w:rsidRPr="009E5291">
        <w:rPr>
          <w:i/>
          <w:sz w:val="16"/>
          <w:szCs w:val="16"/>
        </w:rPr>
        <w:t>Anabaena</w:t>
      </w:r>
    </w:p>
    <w:p w:rsidR="00A9081A" w:rsidRDefault="00A9081A" w:rsidP="00A9081A">
      <w:pPr>
        <w:pStyle w:val="BodyText"/>
        <w:spacing w:after="0"/>
        <w:ind w:left="720"/>
        <w:rPr>
          <w:sz w:val="16"/>
          <w:szCs w:val="16"/>
        </w:rPr>
      </w:pPr>
      <w:r>
        <w:rPr>
          <w:sz w:val="16"/>
          <w:szCs w:val="16"/>
        </w:rPr>
        <w:t>ND=not detect</w:t>
      </w:r>
    </w:p>
    <w:p w:rsidR="00A9081A" w:rsidRPr="00C9507B" w:rsidRDefault="00A9081A" w:rsidP="00A9081A">
      <w:pPr>
        <w:pStyle w:val="BodyText"/>
        <w:spacing w:after="0"/>
        <w:ind w:left="720"/>
        <w:rPr>
          <w:sz w:val="16"/>
          <w:szCs w:val="16"/>
        </w:rPr>
      </w:pPr>
      <w:r>
        <w:rPr>
          <w:sz w:val="16"/>
          <w:szCs w:val="16"/>
        </w:rPr>
        <w:t>NT=not tested</w:t>
      </w:r>
    </w:p>
    <w:p w:rsidR="00A9081A" w:rsidRDefault="00A9081A" w:rsidP="000B51F7">
      <w:pPr>
        <w:pStyle w:val="BodyText"/>
        <w:spacing w:after="0"/>
        <w:rPr>
          <w:rFonts w:cs="Arial"/>
          <w:sz w:val="24"/>
          <w:szCs w:val="24"/>
        </w:rPr>
      </w:pPr>
    </w:p>
    <w:p w:rsidR="00A9081A" w:rsidRDefault="00A9081A" w:rsidP="000B51F7">
      <w:pPr>
        <w:pStyle w:val="BodyText"/>
        <w:spacing w:after="0"/>
        <w:rPr>
          <w:rFonts w:cs="Arial"/>
          <w:sz w:val="24"/>
          <w:szCs w:val="24"/>
        </w:rPr>
      </w:pPr>
    </w:p>
    <w:p w:rsidR="00266388" w:rsidRDefault="00266388" w:rsidP="000B51F7">
      <w:pPr>
        <w:pStyle w:val="BodyText"/>
        <w:spacing w:after="0"/>
        <w:rPr>
          <w:rFonts w:cs="Arial"/>
          <w:sz w:val="24"/>
          <w:szCs w:val="24"/>
        </w:rPr>
      </w:pPr>
    </w:p>
    <w:p w:rsidR="00266388" w:rsidRDefault="00266388" w:rsidP="000B51F7">
      <w:pPr>
        <w:pStyle w:val="BodyText"/>
        <w:spacing w:after="0"/>
        <w:rPr>
          <w:rFonts w:cs="Arial"/>
          <w:sz w:val="24"/>
          <w:szCs w:val="24"/>
        </w:rPr>
      </w:pPr>
    </w:p>
    <w:p w:rsidR="000B51F7" w:rsidRPr="000B51F7" w:rsidRDefault="000B51F7" w:rsidP="000B51F7">
      <w:pPr>
        <w:pStyle w:val="BodyText"/>
        <w:spacing w:after="0"/>
        <w:rPr>
          <w:rFonts w:cs="Arial"/>
          <w:sz w:val="24"/>
          <w:szCs w:val="24"/>
        </w:rPr>
      </w:pPr>
      <w:r w:rsidRPr="000B51F7">
        <w:rPr>
          <w:rFonts w:cs="Arial"/>
          <w:sz w:val="24"/>
          <w:szCs w:val="24"/>
        </w:rPr>
        <w:t xml:space="preserve">The above results also support </w:t>
      </w:r>
      <w:r w:rsidR="00A9081A">
        <w:rPr>
          <w:rFonts w:cs="Arial"/>
          <w:sz w:val="24"/>
          <w:szCs w:val="24"/>
        </w:rPr>
        <w:t xml:space="preserve">previous </w:t>
      </w:r>
      <w:r w:rsidRPr="000B51F7">
        <w:rPr>
          <w:rFonts w:cs="Arial"/>
          <w:sz w:val="24"/>
          <w:szCs w:val="24"/>
        </w:rPr>
        <w:t xml:space="preserve">statements that </w:t>
      </w:r>
      <w:r w:rsidRPr="000B51F7">
        <w:rPr>
          <w:rFonts w:cs="Arial"/>
          <w:i/>
          <w:sz w:val="24"/>
          <w:szCs w:val="24"/>
        </w:rPr>
        <w:t>Anabaena planktonica</w:t>
      </w:r>
      <w:r w:rsidRPr="000B51F7">
        <w:rPr>
          <w:rFonts w:cs="Arial"/>
          <w:sz w:val="24"/>
          <w:szCs w:val="24"/>
        </w:rPr>
        <w:t xml:space="preserve"> (ABPL) has not been generally found to be associated with the algal toxin anatoxin-</w:t>
      </w:r>
      <w:proofErr w:type="gramStart"/>
      <w:r w:rsidRPr="000B51F7">
        <w:rPr>
          <w:rFonts w:cs="Arial"/>
          <w:sz w:val="24"/>
          <w:szCs w:val="24"/>
        </w:rPr>
        <w:t>a</w:t>
      </w:r>
      <w:proofErr w:type="gramEnd"/>
      <w:r w:rsidRPr="000B51F7">
        <w:rPr>
          <w:rFonts w:cs="Arial"/>
          <w:sz w:val="24"/>
          <w:szCs w:val="24"/>
        </w:rPr>
        <w:t xml:space="preserve"> </w:t>
      </w:r>
      <w:r w:rsidR="003B7930">
        <w:rPr>
          <w:rFonts w:cs="Arial"/>
          <w:sz w:val="24"/>
          <w:szCs w:val="24"/>
        </w:rPr>
        <w:t xml:space="preserve">in Tenmile Lakes </w:t>
      </w:r>
      <w:r w:rsidRPr="000B51F7">
        <w:rPr>
          <w:rFonts w:cs="Arial"/>
          <w:sz w:val="24"/>
          <w:szCs w:val="24"/>
        </w:rPr>
        <w:t xml:space="preserve">(despite a cell density of &gt;600,000 cells/ml, anatoxin-a was not detected).  Likewise, </w:t>
      </w:r>
      <w:r w:rsidR="005A4717">
        <w:rPr>
          <w:rFonts w:cs="Arial"/>
          <w:sz w:val="24"/>
          <w:szCs w:val="24"/>
        </w:rPr>
        <w:t xml:space="preserve">as noted above, </w:t>
      </w:r>
      <w:r w:rsidRPr="000B51F7">
        <w:rPr>
          <w:rFonts w:cs="Arial"/>
          <w:sz w:val="24"/>
          <w:szCs w:val="24"/>
        </w:rPr>
        <w:t xml:space="preserve">although </w:t>
      </w:r>
      <w:r w:rsidRPr="000B51F7">
        <w:rPr>
          <w:rFonts w:cs="Arial"/>
          <w:i/>
          <w:sz w:val="24"/>
          <w:szCs w:val="24"/>
        </w:rPr>
        <w:t xml:space="preserve">Aphanizomenon flos-aquae </w:t>
      </w:r>
      <w:r w:rsidRPr="000B51F7">
        <w:rPr>
          <w:rFonts w:cs="Arial"/>
          <w:sz w:val="24"/>
          <w:szCs w:val="24"/>
        </w:rPr>
        <w:t>(APFA)</w:t>
      </w:r>
      <w:r w:rsidRPr="000B51F7">
        <w:rPr>
          <w:rFonts w:cs="Arial"/>
          <w:i/>
          <w:sz w:val="24"/>
          <w:szCs w:val="24"/>
        </w:rPr>
        <w:t xml:space="preserve"> </w:t>
      </w:r>
      <w:r w:rsidRPr="000B51F7">
        <w:rPr>
          <w:rFonts w:cs="Arial"/>
          <w:sz w:val="24"/>
          <w:szCs w:val="24"/>
        </w:rPr>
        <w:t>has been associated with toxin production in other regions, the blooms typically experienced in Oregon have not been associated with toxin production; at a cell density of &gt;560,000 cells/ml neither anatoxin nor saxitoxin w</w:t>
      </w:r>
      <w:r w:rsidR="005A4717">
        <w:rPr>
          <w:rFonts w:cs="Arial"/>
          <w:sz w:val="24"/>
          <w:szCs w:val="24"/>
        </w:rPr>
        <w:t>ere</w:t>
      </w:r>
      <w:r w:rsidRPr="000B51F7">
        <w:rPr>
          <w:rFonts w:cs="Arial"/>
          <w:sz w:val="24"/>
          <w:szCs w:val="24"/>
        </w:rPr>
        <w:t xml:space="preserve"> detected</w:t>
      </w:r>
      <w:r w:rsidR="00A9081A">
        <w:rPr>
          <w:rFonts w:cs="Arial"/>
          <w:sz w:val="24"/>
          <w:szCs w:val="24"/>
        </w:rPr>
        <w:t xml:space="preserve"> (Table 2)</w:t>
      </w:r>
      <w:r w:rsidRPr="000B51F7">
        <w:rPr>
          <w:rFonts w:cs="Arial"/>
          <w:sz w:val="24"/>
          <w:szCs w:val="24"/>
        </w:rPr>
        <w:t xml:space="preserve">. </w:t>
      </w:r>
    </w:p>
    <w:p w:rsidR="000B51F7" w:rsidRPr="000B51F7" w:rsidRDefault="000B51F7" w:rsidP="00234C7D">
      <w:pPr>
        <w:pStyle w:val="BodyText"/>
        <w:rPr>
          <w:sz w:val="24"/>
          <w:szCs w:val="24"/>
        </w:rPr>
      </w:pPr>
    </w:p>
    <w:p w:rsidR="000B51F7" w:rsidRPr="000B51F7" w:rsidRDefault="00A9081A" w:rsidP="00266388">
      <w:pPr>
        <w:pStyle w:val="BodyText"/>
        <w:spacing w:after="0"/>
        <w:rPr>
          <w:sz w:val="24"/>
          <w:szCs w:val="24"/>
        </w:rPr>
      </w:pPr>
      <w:r>
        <w:rPr>
          <w:rFonts w:cs="Arial"/>
          <w:sz w:val="24"/>
          <w:szCs w:val="24"/>
        </w:rPr>
        <w:t>One week later on September 15</w:t>
      </w:r>
      <w:r w:rsidRPr="00A9081A">
        <w:rPr>
          <w:rFonts w:cs="Arial"/>
          <w:sz w:val="24"/>
          <w:szCs w:val="24"/>
          <w:vertAlign w:val="superscript"/>
        </w:rPr>
        <w:t>th</w:t>
      </w:r>
      <w:r w:rsidR="00C5316A">
        <w:rPr>
          <w:rFonts w:cs="Arial"/>
          <w:sz w:val="24"/>
          <w:szCs w:val="24"/>
        </w:rPr>
        <w:t xml:space="preserve">, </w:t>
      </w:r>
      <w:r>
        <w:rPr>
          <w:rFonts w:cs="Arial"/>
          <w:sz w:val="24"/>
          <w:szCs w:val="24"/>
        </w:rPr>
        <w:t xml:space="preserve">blooms continued to be noticed visually (see red shaded areas in Figure 1), </w:t>
      </w:r>
      <w:r w:rsidR="001D3040">
        <w:rPr>
          <w:rFonts w:cs="Arial"/>
          <w:sz w:val="24"/>
          <w:szCs w:val="24"/>
        </w:rPr>
        <w:t xml:space="preserve">showing </w:t>
      </w:r>
      <w:r>
        <w:rPr>
          <w:rFonts w:cs="Arial"/>
          <w:sz w:val="24"/>
          <w:szCs w:val="24"/>
        </w:rPr>
        <w:t xml:space="preserve">typical cyanobacterial bloom appearance (Figure 4).  </w:t>
      </w:r>
      <w:r w:rsidR="000B51F7" w:rsidRPr="000B51F7">
        <w:rPr>
          <w:rFonts w:cs="Arial"/>
          <w:sz w:val="24"/>
          <w:szCs w:val="24"/>
        </w:rPr>
        <w:t xml:space="preserve">A sample collected at </w:t>
      </w:r>
      <w:smartTag w:uri="urn:schemas-microsoft-com:office:smarttags" w:element="place">
        <w:r w:rsidR="005A4717">
          <w:rPr>
            <w:rFonts w:cs="Arial"/>
            <w:sz w:val="24"/>
            <w:szCs w:val="24"/>
          </w:rPr>
          <w:t>North Lake</w:t>
        </w:r>
      </w:smartTag>
      <w:r w:rsidR="005A4717">
        <w:rPr>
          <w:rFonts w:cs="Arial"/>
          <w:sz w:val="24"/>
          <w:szCs w:val="24"/>
        </w:rPr>
        <w:t xml:space="preserve"> </w:t>
      </w:r>
      <w:r w:rsidR="000B51F7" w:rsidRPr="000B51F7">
        <w:rPr>
          <w:rFonts w:cs="Arial"/>
          <w:sz w:val="24"/>
          <w:szCs w:val="24"/>
        </w:rPr>
        <w:t>station “X” continued to show prevalent blue-green algae, including a 3.6 fold increase in MSAE (</w:t>
      </w:r>
      <w:r w:rsidR="005A4717">
        <w:rPr>
          <w:rFonts w:cs="Arial"/>
          <w:sz w:val="24"/>
          <w:szCs w:val="24"/>
        </w:rPr>
        <w:t xml:space="preserve">Table 2; </w:t>
      </w:r>
      <w:proofErr w:type="gramStart"/>
      <w:r w:rsidR="000B51F7" w:rsidRPr="000B51F7">
        <w:rPr>
          <w:rFonts w:cs="Arial"/>
          <w:sz w:val="24"/>
          <w:szCs w:val="24"/>
        </w:rPr>
        <w:t>1,104,048 cells/ml</w:t>
      </w:r>
      <w:proofErr w:type="gramEnd"/>
      <w:r w:rsidR="000B51F7" w:rsidRPr="000B51F7">
        <w:rPr>
          <w:rFonts w:cs="Arial"/>
          <w:sz w:val="24"/>
          <w:szCs w:val="24"/>
        </w:rPr>
        <w:t xml:space="preserve">). An additional sample from </w:t>
      </w:r>
      <w:smartTag w:uri="urn:schemas-microsoft-com:office:smarttags" w:element="place">
        <w:r w:rsidR="000B51F7" w:rsidRPr="000B51F7">
          <w:rPr>
            <w:rFonts w:cs="Arial"/>
            <w:sz w:val="24"/>
            <w:szCs w:val="24"/>
          </w:rPr>
          <w:t>South Tenmile</w:t>
        </w:r>
      </w:smartTag>
      <w:r w:rsidR="000B51F7" w:rsidRPr="000B51F7">
        <w:rPr>
          <w:rFonts w:cs="Arial"/>
          <w:sz w:val="24"/>
          <w:szCs w:val="24"/>
        </w:rPr>
        <w:t xml:space="preserve"> </w:t>
      </w:r>
      <w:r w:rsidR="003B7930">
        <w:rPr>
          <w:rFonts w:cs="Arial"/>
          <w:sz w:val="24"/>
          <w:szCs w:val="24"/>
        </w:rPr>
        <w:t xml:space="preserve">(Figure 1; station “Z”) </w:t>
      </w:r>
      <w:r w:rsidR="000B51F7" w:rsidRPr="000B51F7">
        <w:rPr>
          <w:rFonts w:cs="Arial"/>
          <w:sz w:val="24"/>
          <w:szCs w:val="24"/>
        </w:rPr>
        <w:t>also showed a very high density of MSAE (2,158,388 cells/ml) and was the predominant species at that station (</w:t>
      </w:r>
      <w:r w:rsidR="003B7930">
        <w:rPr>
          <w:rFonts w:cs="Arial"/>
          <w:sz w:val="24"/>
          <w:szCs w:val="24"/>
        </w:rPr>
        <w:t xml:space="preserve">Table 2; </w:t>
      </w:r>
      <w:r w:rsidR="005A4717">
        <w:rPr>
          <w:rFonts w:cs="Arial"/>
          <w:sz w:val="24"/>
          <w:szCs w:val="24"/>
        </w:rPr>
        <w:t>Appendix 1</w:t>
      </w:r>
      <w:r w:rsidR="003B7930">
        <w:rPr>
          <w:rFonts w:cs="Arial"/>
          <w:sz w:val="24"/>
          <w:szCs w:val="24"/>
        </w:rPr>
        <w:t>)</w:t>
      </w:r>
      <w:r w:rsidR="000B51F7" w:rsidRPr="000B51F7">
        <w:rPr>
          <w:rFonts w:cs="Arial"/>
          <w:sz w:val="24"/>
          <w:szCs w:val="24"/>
        </w:rPr>
        <w:t>. ABPL and APFA also comprised the bloom at both stations</w:t>
      </w:r>
      <w:r w:rsidR="00266388">
        <w:rPr>
          <w:rFonts w:cs="Arial"/>
          <w:sz w:val="24"/>
          <w:szCs w:val="24"/>
        </w:rPr>
        <w:t xml:space="preserve">.  Thus, prevalent </w:t>
      </w:r>
      <w:r w:rsidR="000B51F7" w:rsidRPr="000B51F7">
        <w:rPr>
          <w:iCs/>
          <w:sz w:val="24"/>
          <w:szCs w:val="24"/>
        </w:rPr>
        <w:t>blue-green bloom</w:t>
      </w:r>
      <w:r w:rsidR="00266388">
        <w:rPr>
          <w:iCs/>
          <w:sz w:val="24"/>
          <w:szCs w:val="24"/>
        </w:rPr>
        <w:t>s</w:t>
      </w:r>
      <w:r w:rsidR="000B51F7" w:rsidRPr="000B51F7">
        <w:rPr>
          <w:iCs/>
          <w:sz w:val="24"/>
          <w:szCs w:val="24"/>
        </w:rPr>
        <w:t xml:space="preserve"> </w:t>
      </w:r>
      <w:r w:rsidR="00266388">
        <w:rPr>
          <w:iCs/>
          <w:sz w:val="24"/>
          <w:szCs w:val="24"/>
        </w:rPr>
        <w:t xml:space="preserve">were evident </w:t>
      </w:r>
      <w:r w:rsidR="000B51F7" w:rsidRPr="000B51F7">
        <w:rPr>
          <w:iCs/>
          <w:sz w:val="24"/>
          <w:szCs w:val="24"/>
        </w:rPr>
        <w:t xml:space="preserve">in varying areas of both North and </w:t>
      </w:r>
      <w:smartTag w:uri="urn:schemas-microsoft-com:office:smarttags" w:element="place">
        <w:smartTag w:uri="urn:schemas-microsoft-com:office:smarttags" w:element="PlaceName">
          <w:r w:rsidR="000B51F7" w:rsidRPr="000B51F7">
            <w:rPr>
              <w:iCs/>
              <w:sz w:val="24"/>
              <w:szCs w:val="24"/>
            </w:rPr>
            <w:t>South</w:t>
          </w:r>
        </w:smartTag>
        <w:r w:rsidR="000B51F7" w:rsidRPr="000B51F7">
          <w:rPr>
            <w:iCs/>
            <w:sz w:val="24"/>
            <w:szCs w:val="24"/>
          </w:rPr>
          <w:t xml:space="preserve"> </w:t>
        </w:r>
        <w:smartTag w:uri="urn:schemas-microsoft-com:office:smarttags" w:element="PlaceName">
          <w:r w:rsidR="000B51F7" w:rsidRPr="000B51F7">
            <w:rPr>
              <w:iCs/>
              <w:sz w:val="24"/>
              <w:szCs w:val="24"/>
            </w:rPr>
            <w:t>Tenmile</w:t>
          </w:r>
        </w:smartTag>
        <w:r w:rsidR="000B51F7" w:rsidRPr="000B51F7">
          <w:rPr>
            <w:iCs/>
            <w:sz w:val="24"/>
            <w:szCs w:val="24"/>
          </w:rPr>
          <w:t xml:space="preserve"> </w:t>
        </w:r>
        <w:smartTag w:uri="urn:schemas-microsoft-com:office:smarttags" w:element="PlaceType">
          <w:r w:rsidR="000B51F7" w:rsidRPr="000B51F7">
            <w:rPr>
              <w:iCs/>
              <w:sz w:val="24"/>
              <w:szCs w:val="24"/>
            </w:rPr>
            <w:t>Lakes</w:t>
          </w:r>
        </w:smartTag>
      </w:smartTag>
      <w:r w:rsidR="00266388">
        <w:rPr>
          <w:iCs/>
          <w:sz w:val="24"/>
          <w:szCs w:val="24"/>
        </w:rPr>
        <w:t xml:space="preserve">, with </w:t>
      </w:r>
      <w:r w:rsidR="000B51F7" w:rsidRPr="000B51F7">
        <w:rPr>
          <w:iCs/>
          <w:sz w:val="24"/>
          <w:szCs w:val="24"/>
        </w:rPr>
        <w:t>both cell density and microcystin toxin results exceed</w:t>
      </w:r>
      <w:r w:rsidR="00266388">
        <w:rPr>
          <w:iCs/>
          <w:sz w:val="24"/>
          <w:szCs w:val="24"/>
        </w:rPr>
        <w:t>ing</w:t>
      </w:r>
      <w:r w:rsidR="000B51F7" w:rsidRPr="000B51F7">
        <w:rPr>
          <w:iCs/>
          <w:sz w:val="24"/>
          <w:szCs w:val="24"/>
        </w:rPr>
        <w:t xml:space="preserve"> guidelines for recreation posting.  In addition, given varying </w:t>
      </w:r>
      <w:r w:rsidR="00266388" w:rsidRPr="000B51F7">
        <w:rPr>
          <w:iCs/>
          <w:sz w:val="24"/>
          <w:szCs w:val="24"/>
        </w:rPr>
        <w:t>effectiveness</w:t>
      </w:r>
      <w:r w:rsidR="000B51F7" w:rsidRPr="000B51F7">
        <w:rPr>
          <w:iCs/>
          <w:sz w:val="24"/>
          <w:szCs w:val="24"/>
        </w:rPr>
        <w:t xml:space="preserve"> of </w:t>
      </w:r>
      <w:r w:rsidR="000B51F7" w:rsidRPr="000B51F7">
        <w:rPr>
          <w:sz w:val="24"/>
          <w:szCs w:val="24"/>
        </w:rPr>
        <w:t xml:space="preserve">home-owner drinking water treatment systems and the prevalence of toxic blooms, </w:t>
      </w:r>
      <w:r w:rsidR="00266388">
        <w:rPr>
          <w:sz w:val="24"/>
          <w:szCs w:val="24"/>
        </w:rPr>
        <w:t xml:space="preserve">utilizing </w:t>
      </w:r>
      <w:r w:rsidR="000B51F7" w:rsidRPr="000B51F7">
        <w:rPr>
          <w:iCs/>
          <w:sz w:val="24"/>
          <w:szCs w:val="24"/>
        </w:rPr>
        <w:t xml:space="preserve">lake water for potable purposes </w:t>
      </w:r>
      <w:r w:rsidR="00266388">
        <w:rPr>
          <w:iCs/>
          <w:sz w:val="24"/>
          <w:szCs w:val="24"/>
        </w:rPr>
        <w:t>was advised against at that time.</w:t>
      </w:r>
      <w:r w:rsidR="000B51F7" w:rsidRPr="000B51F7">
        <w:rPr>
          <w:iCs/>
          <w:sz w:val="24"/>
          <w:szCs w:val="24"/>
        </w:rPr>
        <w:t xml:space="preserve"> </w:t>
      </w:r>
    </w:p>
    <w:p w:rsidR="00234C7D" w:rsidRDefault="00234C7D" w:rsidP="00234C7D">
      <w:pPr>
        <w:pStyle w:val="BodyText"/>
        <w:rPr>
          <w:sz w:val="24"/>
          <w:szCs w:val="24"/>
        </w:rPr>
      </w:pPr>
      <w:r w:rsidRPr="00234C7D">
        <w:rPr>
          <w:sz w:val="24"/>
          <w:szCs w:val="24"/>
        </w:rPr>
        <w:t xml:space="preserve"> </w:t>
      </w:r>
    </w:p>
    <w:p w:rsidR="000B51F7" w:rsidRDefault="000B51F7" w:rsidP="00234C7D">
      <w:pPr>
        <w:pStyle w:val="BodyText"/>
        <w:rPr>
          <w:sz w:val="24"/>
          <w:szCs w:val="24"/>
        </w:rPr>
      </w:pPr>
    </w:p>
    <w:p w:rsidR="000B51F7" w:rsidRDefault="000B51F7" w:rsidP="00234C7D">
      <w:pPr>
        <w:pStyle w:val="BodyText"/>
        <w:rPr>
          <w:sz w:val="24"/>
          <w:szCs w:val="24"/>
        </w:rPr>
      </w:pPr>
    </w:p>
    <w:p w:rsidR="001D3040" w:rsidRDefault="001D3040" w:rsidP="000B51F7">
      <w:pPr>
        <w:autoSpaceDE w:val="0"/>
        <w:autoSpaceDN w:val="0"/>
        <w:adjustRightInd w:val="0"/>
        <w:rPr>
          <w:sz w:val="24"/>
          <w:szCs w:val="24"/>
        </w:rPr>
      </w:pPr>
      <w:r>
        <w:rPr>
          <w:noProof/>
          <w:sz w:val="24"/>
          <w:szCs w:val="24"/>
        </w:rPr>
        <w:lastRenderedPageBreak/>
        <w:pict>
          <v:group id="_x0000_s3687" editas="canvas" style="position:absolute;margin-left:2.4pt;margin-top:30.5pt;width:408pt;height:521.65pt;z-index:251659776" coordorigin="2439,2171" coordsize="6277,8077">
            <o:lock v:ext="edit" aspectratio="t"/>
            <v:shape id="_x0000_s3688" type="#_x0000_t75" style="position:absolute;left:2439;top:2171;width:6277;height:8077" o:preferrelative="f">
              <v:fill o:detectmouseclick="t"/>
              <v:path o:extrusionok="t" o:connecttype="none"/>
              <o:lock v:ext="edit" text="t"/>
            </v:shape>
            <v:shape id="_x0000_s3689" type="#_x0000_t75" style="position:absolute;left:2439;top:6288;width:2952;height:3960" stroked="t" strokeweight="2.25pt">
              <v:imagedata r:id="rId15" o:title="ColemanArm(3)"/>
            </v:shape>
            <v:shapetype id="_x0000_t202" coordsize="21600,21600" o:spt="202" path="m,l,21600r21600,l21600,xe">
              <v:stroke joinstyle="miter"/>
              <v:path gradientshapeok="t" o:connecttype="rect"/>
            </v:shapetype>
            <v:shape id="_x0000_s3690" type="#_x0000_t202" style="position:absolute;left:2808;top:9598;width:2585;height:334" filled="f" fillcolor="#bbe0e3" stroked="f">
              <v:textbox>
                <w:txbxContent>
                  <w:p w:rsidR="001D3040" w:rsidRDefault="001D3040" w:rsidP="001D3040">
                    <w:pPr>
                      <w:autoSpaceDE w:val="0"/>
                      <w:autoSpaceDN w:val="0"/>
                      <w:adjustRightInd w:val="0"/>
                      <w:rPr>
                        <w:rFonts w:cs="Arial"/>
                        <w:color w:val="FF3300"/>
                        <w:sz w:val="24"/>
                        <w:szCs w:val="24"/>
                      </w:rPr>
                    </w:pPr>
                    <w:r>
                      <w:rPr>
                        <w:rFonts w:cs="Arial"/>
                        <w:color w:val="FF3300"/>
                        <w:sz w:val="24"/>
                        <w:szCs w:val="24"/>
                      </w:rPr>
                      <w:t>Coleman arm</w:t>
                    </w:r>
                  </w:p>
                </w:txbxContent>
              </v:textbox>
            </v:shape>
            <v:shape id="_x0000_s3691" type="#_x0000_t75" style="position:absolute;left:5480;top:2189;width:2959;height:3971" stroked="t" strokeweight="2.25pt">
              <v:imagedata r:id="rId16" o:title="sitex(1)"/>
            </v:shape>
            <v:shape id="_x0000_s3692" type="#_x0000_t202" style="position:absolute;left:6131;top:5639;width:2585;height:336" filled="f" fillcolor="#bbe0e3" stroked="f">
              <v:textbox>
                <w:txbxContent>
                  <w:p w:rsidR="001D3040" w:rsidRDefault="001D3040" w:rsidP="001D3040">
                    <w:pPr>
                      <w:autoSpaceDE w:val="0"/>
                      <w:autoSpaceDN w:val="0"/>
                      <w:adjustRightInd w:val="0"/>
                      <w:rPr>
                        <w:rFonts w:cs="Arial"/>
                        <w:color w:val="FF3300"/>
                        <w:sz w:val="24"/>
                        <w:szCs w:val="24"/>
                      </w:rPr>
                    </w:pPr>
                    <w:r>
                      <w:rPr>
                        <w:rFonts w:cs="Arial"/>
                        <w:color w:val="FF3300"/>
                        <w:sz w:val="24"/>
                        <w:szCs w:val="24"/>
                      </w:rPr>
                      <w:t xml:space="preserve">Station </w:t>
                    </w:r>
                    <w:r>
                      <w:rPr>
                        <w:color w:val="FF3300"/>
                        <w:sz w:val="24"/>
                        <w:szCs w:val="24"/>
                      </w:rPr>
                      <w:t>“</w:t>
                    </w:r>
                    <w:r>
                      <w:rPr>
                        <w:rFonts w:cs="Arial"/>
                        <w:color w:val="FF3300"/>
                        <w:sz w:val="24"/>
                        <w:szCs w:val="24"/>
                      </w:rPr>
                      <w:t>x</w:t>
                    </w:r>
                    <w:r>
                      <w:rPr>
                        <w:color w:val="FF3300"/>
                        <w:sz w:val="24"/>
                        <w:szCs w:val="24"/>
                      </w:rPr>
                      <w:t>”</w:t>
                    </w:r>
                  </w:p>
                </w:txbxContent>
              </v:textbox>
            </v:shape>
            <v:shape id="_x0000_s3693" type="#_x0000_t75" style="position:absolute;left:2439;top:2171;width:2973;height:3989" stroked="t" strokeweight="2.25pt">
              <v:imagedata r:id="rId17" o:title="N16(1)"/>
            </v:shape>
            <v:shape id="_x0000_s3694" type="#_x0000_t75" style="position:absolute;left:5477;top:6274;width:2962;height:3974" stroked="t" strokeweight="2.25pt">
              <v:imagedata r:id="rId18" o:title="ColemanArm(2)"/>
            </v:shape>
            <v:shape id="_x0000_s3695" type="#_x0000_t202" style="position:absolute;left:5947;top:9598;width:2584;height:334" filled="f" fillcolor="#bbe0e3" stroked="f">
              <v:textbox>
                <w:txbxContent>
                  <w:p w:rsidR="001D3040" w:rsidRDefault="001D3040" w:rsidP="001D3040">
                    <w:pPr>
                      <w:autoSpaceDE w:val="0"/>
                      <w:autoSpaceDN w:val="0"/>
                      <w:adjustRightInd w:val="0"/>
                      <w:rPr>
                        <w:rFonts w:cs="Arial"/>
                        <w:color w:val="FF3300"/>
                        <w:sz w:val="24"/>
                        <w:szCs w:val="24"/>
                      </w:rPr>
                    </w:pPr>
                    <w:r>
                      <w:rPr>
                        <w:rFonts w:cs="Arial"/>
                        <w:color w:val="FF3300"/>
                        <w:sz w:val="24"/>
                        <w:szCs w:val="24"/>
                      </w:rPr>
                      <w:t>Coleman arm</w:t>
                    </w:r>
                  </w:p>
                </w:txbxContent>
              </v:textbox>
            </v:shape>
            <v:shape id="_x0000_s3696" type="#_x0000_t202" style="position:absolute;left:3201;top:5670;width:2584;height:336" filled="f" fillcolor="#bbe0e3" stroked="f">
              <v:textbox>
                <w:txbxContent>
                  <w:p w:rsidR="001D3040" w:rsidRDefault="001D3040" w:rsidP="001D3040">
                    <w:pPr>
                      <w:autoSpaceDE w:val="0"/>
                      <w:autoSpaceDN w:val="0"/>
                      <w:adjustRightInd w:val="0"/>
                      <w:rPr>
                        <w:rFonts w:cs="Arial"/>
                        <w:color w:val="FF3300"/>
                        <w:sz w:val="24"/>
                        <w:szCs w:val="24"/>
                      </w:rPr>
                    </w:pPr>
                    <w:r>
                      <w:rPr>
                        <w:rFonts w:cs="Arial"/>
                        <w:color w:val="FF3300"/>
                        <w:sz w:val="24"/>
                        <w:szCs w:val="24"/>
                      </w:rPr>
                      <w:t>Station N16</w:t>
                    </w:r>
                  </w:p>
                </w:txbxContent>
              </v:textbox>
            </v:shape>
            <w10:wrap type="topAndBottom"/>
          </v:group>
        </w:pict>
      </w:r>
    </w:p>
    <w:p w:rsidR="001D3040" w:rsidRDefault="001D3040" w:rsidP="000B51F7">
      <w:pPr>
        <w:autoSpaceDE w:val="0"/>
        <w:autoSpaceDN w:val="0"/>
        <w:adjustRightInd w:val="0"/>
        <w:rPr>
          <w:sz w:val="24"/>
          <w:szCs w:val="24"/>
        </w:rPr>
      </w:pPr>
    </w:p>
    <w:p w:rsidR="001D3040" w:rsidRDefault="001D3040" w:rsidP="000B51F7">
      <w:pPr>
        <w:autoSpaceDE w:val="0"/>
        <w:autoSpaceDN w:val="0"/>
        <w:adjustRightInd w:val="0"/>
        <w:rPr>
          <w:sz w:val="24"/>
          <w:szCs w:val="24"/>
        </w:rPr>
      </w:pPr>
    </w:p>
    <w:p w:rsidR="001D3040" w:rsidRPr="001D3040" w:rsidRDefault="001D3040" w:rsidP="000B51F7">
      <w:pPr>
        <w:autoSpaceDE w:val="0"/>
        <w:autoSpaceDN w:val="0"/>
        <w:adjustRightInd w:val="0"/>
        <w:rPr>
          <w:b/>
          <w:sz w:val="24"/>
          <w:szCs w:val="24"/>
        </w:rPr>
      </w:pPr>
      <w:proofErr w:type="gramStart"/>
      <w:r w:rsidRPr="001D3040">
        <w:rPr>
          <w:b/>
        </w:rPr>
        <w:t>Figure 4.</w:t>
      </w:r>
      <w:proofErr w:type="gramEnd"/>
      <w:r w:rsidRPr="001D3040">
        <w:rPr>
          <w:b/>
        </w:rPr>
        <w:t xml:space="preserve">  </w:t>
      </w:r>
      <w:smartTag w:uri="urn:schemas-microsoft-com:office:smarttags" w:element="date">
        <w:smartTagPr>
          <w:attr w:name="Year" w:val="2009"/>
          <w:attr w:name="Day" w:val="15"/>
          <w:attr w:name="Month" w:val="9"/>
        </w:smartTagPr>
        <w:r w:rsidR="000D34FC" w:rsidRPr="001D3040">
          <w:rPr>
            <w:b/>
          </w:rPr>
          <w:t>September 15</w:t>
        </w:r>
        <w:r w:rsidR="000D34FC" w:rsidRPr="001D3040">
          <w:rPr>
            <w:b/>
            <w:vertAlign w:val="superscript"/>
          </w:rPr>
          <w:t>th</w:t>
        </w:r>
        <w:r w:rsidR="000D34FC" w:rsidRPr="001D3040">
          <w:rPr>
            <w:b/>
          </w:rPr>
          <w:t xml:space="preserve"> </w:t>
        </w:r>
        <w:r w:rsidR="000D34FC">
          <w:rPr>
            <w:b/>
          </w:rPr>
          <w:t>2009</w:t>
        </w:r>
      </w:smartTag>
      <w:r w:rsidR="000D34FC">
        <w:rPr>
          <w:b/>
        </w:rPr>
        <w:t xml:space="preserve"> </w:t>
      </w:r>
      <w:r w:rsidR="000D34FC" w:rsidRPr="001D3040">
        <w:rPr>
          <w:b/>
        </w:rPr>
        <w:t xml:space="preserve">bloom conditions at varying locations </w:t>
      </w:r>
      <w:r w:rsidR="000D34FC">
        <w:rPr>
          <w:b/>
        </w:rPr>
        <w:t xml:space="preserve">in </w:t>
      </w:r>
      <w:smartTag w:uri="urn:schemas-microsoft-com:office:smarttags" w:element="place">
        <w:smartTag w:uri="urn:schemas-microsoft-com:office:smarttags" w:element="PlaceName">
          <w:r w:rsidR="000D34FC" w:rsidRPr="001D3040">
            <w:rPr>
              <w:b/>
            </w:rPr>
            <w:t>Tenmile</w:t>
          </w:r>
        </w:smartTag>
        <w:r w:rsidR="000D34FC" w:rsidRPr="001D3040">
          <w:rPr>
            <w:b/>
          </w:rPr>
          <w:t xml:space="preserve"> </w:t>
        </w:r>
        <w:smartTag w:uri="urn:schemas-microsoft-com:office:smarttags" w:element="PlaceType">
          <w:r w:rsidR="000D34FC" w:rsidRPr="001D3040">
            <w:rPr>
              <w:b/>
            </w:rPr>
            <w:t>Lake</w:t>
          </w:r>
          <w:r w:rsidR="000D34FC">
            <w:rPr>
              <w:b/>
            </w:rPr>
            <w:t>s</w:t>
          </w:r>
        </w:smartTag>
      </w:smartTag>
      <w:r w:rsidR="000D34FC" w:rsidRPr="001D3040">
        <w:rPr>
          <w:b/>
        </w:rPr>
        <w:t xml:space="preserve"> (see map above).</w:t>
      </w:r>
    </w:p>
    <w:p w:rsidR="001D3040" w:rsidRDefault="001D3040" w:rsidP="000B51F7">
      <w:pPr>
        <w:autoSpaceDE w:val="0"/>
        <w:autoSpaceDN w:val="0"/>
        <w:adjustRightInd w:val="0"/>
        <w:rPr>
          <w:sz w:val="24"/>
          <w:szCs w:val="24"/>
        </w:rPr>
      </w:pPr>
    </w:p>
    <w:p w:rsidR="000B51F7" w:rsidRDefault="00266388" w:rsidP="008D5A63">
      <w:pPr>
        <w:autoSpaceDE w:val="0"/>
        <w:autoSpaceDN w:val="0"/>
        <w:adjustRightInd w:val="0"/>
        <w:rPr>
          <w:sz w:val="24"/>
          <w:szCs w:val="24"/>
        </w:rPr>
      </w:pPr>
      <w:r>
        <w:br w:type="column"/>
      </w:r>
      <w:r w:rsidR="008A6938" w:rsidRPr="008D5A63">
        <w:rPr>
          <w:sz w:val="24"/>
          <w:szCs w:val="24"/>
        </w:rPr>
        <w:lastRenderedPageBreak/>
        <w:t>S</w:t>
      </w:r>
      <w:r w:rsidRPr="008D5A63">
        <w:rPr>
          <w:sz w:val="24"/>
          <w:szCs w:val="24"/>
        </w:rPr>
        <w:t>ampl</w:t>
      </w:r>
      <w:r w:rsidR="003B7930">
        <w:rPr>
          <w:sz w:val="24"/>
          <w:szCs w:val="24"/>
        </w:rPr>
        <w:t xml:space="preserve">e station “Z” in Colman Arm of South Tenmile was again sampled on </w:t>
      </w:r>
      <w:r w:rsidR="000B51F7" w:rsidRPr="008D5A63">
        <w:rPr>
          <w:sz w:val="24"/>
          <w:szCs w:val="24"/>
        </w:rPr>
        <w:t>Sep</w:t>
      </w:r>
      <w:r w:rsidRPr="008D5A63">
        <w:rPr>
          <w:sz w:val="24"/>
          <w:szCs w:val="24"/>
        </w:rPr>
        <w:t>tember</w:t>
      </w:r>
      <w:r w:rsidR="000B51F7" w:rsidRPr="008D5A63">
        <w:rPr>
          <w:sz w:val="24"/>
          <w:szCs w:val="24"/>
        </w:rPr>
        <w:t xml:space="preserve"> 21</w:t>
      </w:r>
      <w:r w:rsidR="000B51F7" w:rsidRPr="008D5A63">
        <w:rPr>
          <w:sz w:val="24"/>
          <w:szCs w:val="24"/>
          <w:vertAlign w:val="superscript"/>
        </w:rPr>
        <w:t>st</w:t>
      </w:r>
      <w:r w:rsidR="003B7930">
        <w:rPr>
          <w:sz w:val="24"/>
          <w:szCs w:val="24"/>
        </w:rPr>
        <w:t xml:space="preserve">, and continued to show </w:t>
      </w:r>
      <w:r w:rsidR="000B51F7" w:rsidRPr="008D5A63">
        <w:rPr>
          <w:sz w:val="24"/>
          <w:szCs w:val="24"/>
        </w:rPr>
        <w:t>a very high concentration of MSAE</w:t>
      </w:r>
      <w:r w:rsidR="003B7930">
        <w:rPr>
          <w:sz w:val="24"/>
          <w:szCs w:val="24"/>
        </w:rPr>
        <w:t xml:space="preserve"> (</w:t>
      </w:r>
      <w:r w:rsidR="000B51F7" w:rsidRPr="008D5A63">
        <w:rPr>
          <w:sz w:val="24"/>
          <w:szCs w:val="24"/>
        </w:rPr>
        <w:t>&gt;1 million cells/ml</w:t>
      </w:r>
      <w:r w:rsidR="003B7930">
        <w:rPr>
          <w:sz w:val="24"/>
          <w:szCs w:val="24"/>
        </w:rPr>
        <w:t xml:space="preserve">; </w:t>
      </w:r>
      <w:r w:rsidR="000B51F7" w:rsidRPr="008D5A63">
        <w:rPr>
          <w:sz w:val="24"/>
          <w:szCs w:val="24"/>
        </w:rPr>
        <w:t>Table 1)</w:t>
      </w:r>
      <w:r w:rsidR="008D5A63" w:rsidRPr="008D5A63">
        <w:rPr>
          <w:sz w:val="24"/>
          <w:szCs w:val="24"/>
        </w:rPr>
        <w:t xml:space="preserve">, greatly exceeding </w:t>
      </w:r>
      <w:r w:rsidR="000B51F7" w:rsidRPr="008D5A63">
        <w:rPr>
          <w:sz w:val="24"/>
          <w:szCs w:val="24"/>
        </w:rPr>
        <w:t>adverse health effect</w:t>
      </w:r>
      <w:r w:rsidR="008D5A63" w:rsidRPr="008D5A63">
        <w:rPr>
          <w:sz w:val="24"/>
          <w:szCs w:val="24"/>
        </w:rPr>
        <w:t xml:space="preserve"> lev</w:t>
      </w:r>
      <w:r w:rsidR="003B7930">
        <w:rPr>
          <w:sz w:val="24"/>
          <w:szCs w:val="24"/>
        </w:rPr>
        <w:t>el</w:t>
      </w:r>
      <w:r w:rsidR="00143C31">
        <w:rPr>
          <w:sz w:val="24"/>
          <w:szCs w:val="24"/>
        </w:rPr>
        <w:t>s</w:t>
      </w:r>
      <w:r w:rsidR="008D5A63" w:rsidRPr="008D5A63">
        <w:rPr>
          <w:sz w:val="24"/>
          <w:szCs w:val="24"/>
        </w:rPr>
        <w:t xml:space="preserve"> </w:t>
      </w:r>
      <w:r w:rsidR="000B51F7" w:rsidRPr="008D5A63">
        <w:rPr>
          <w:sz w:val="24"/>
          <w:szCs w:val="24"/>
        </w:rPr>
        <w:t xml:space="preserve">for recreational use of the lake. </w:t>
      </w:r>
    </w:p>
    <w:p w:rsidR="008D5A63" w:rsidRDefault="008D5A63" w:rsidP="008D5A63">
      <w:pPr>
        <w:autoSpaceDE w:val="0"/>
        <w:autoSpaceDN w:val="0"/>
        <w:adjustRightInd w:val="0"/>
        <w:rPr>
          <w:sz w:val="24"/>
          <w:szCs w:val="24"/>
        </w:rPr>
      </w:pPr>
    </w:p>
    <w:p w:rsidR="00CF3E33" w:rsidRPr="00CF3E33" w:rsidRDefault="005320C4" w:rsidP="008D5A63">
      <w:pPr>
        <w:autoSpaceDE w:val="0"/>
        <w:autoSpaceDN w:val="0"/>
        <w:adjustRightInd w:val="0"/>
        <w:rPr>
          <w:sz w:val="24"/>
          <w:szCs w:val="24"/>
        </w:rPr>
      </w:pPr>
      <w:r>
        <w:rPr>
          <w:sz w:val="24"/>
          <w:szCs w:val="24"/>
        </w:rPr>
        <w:t xml:space="preserve">In October, </w:t>
      </w:r>
      <w:r w:rsidR="008D5A63" w:rsidRPr="008D5A63">
        <w:rPr>
          <w:sz w:val="24"/>
          <w:szCs w:val="24"/>
        </w:rPr>
        <w:t>station</w:t>
      </w:r>
      <w:r>
        <w:rPr>
          <w:sz w:val="24"/>
          <w:szCs w:val="24"/>
        </w:rPr>
        <w:t>s</w:t>
      </w:r>
      <w:r w:rsidR="008D5A63" w:rsidRPr="008D5A63">
        <w:rPr>
          <w:sz w:val="24"/>
          <w:szCs w:val="24"/>
        </w:rPr>
        <w:t xml:space="preserve"> Z1 </w:t>
      </w:r>
      <w:r>
        <w:rPr>
          <w:sz w:val="24"/>
          <w:szCs w:val="24"/>
        </w:rPr>
        <w:t>(</w:t>
      </w:r>
      <w:r w:rsidRPr="008D5A63">
        <w:rPr>
          <w:sz w:val="24"/>
          <w:szCs w:val="24"/>
        </w:rPr>
        <w:t xml:space="preserve">located in the Coleman Arm area of </w:t>
      </w:r>
      <w:smartTag w:uri="urn:schemas-microsoft-com:office:smarttags" w:element="place">
        <w:smartTag w:uri="urn:schemas-microsoft-com:office:smarttags" w:element="PlaceName">
          <w:r w:rsidRPr="008D5A63">
            <w:rPr>
              <w:sz w:val="24"/>
              <w:szCs w:val="24"/>
            </w:rPr>
            <w:t>South</w:t>
          </w:r>
        </w:smartTag>
        <w:r w:rsidRPr="008D5A63">
          <w:rPr>
            <w:sz w:val="24"/>
            <w:szCs w:val="24"/>
          </w:rPr>
          <w:t xml:space="preserve"> </w:t>
        </w:r>
        <w:smartTag w:uri="urn:schemas-microsoft-com:office:smarttags" w:element="PlaceType">
          <w:r w:rsidRPr="008D5A63">
            <w:rPr>
              <w:sz w:val="24"/>
              <w:szCs w:val="24"/>
            </w:rPr>
            <w:t>Lake</w:t>
          </w:r>
        </w:smartTag>
      </w:smartTag>
      <w:r>
        <w:rPr>
          <w:sz w:val="24"/>
          <w:szCs w:val="24"/>
        </w:rPr>
        <w:t xml:space="preserve">) and NLR (located in </w:t>
      </w:r>
      <w:smartTag w:uri="urn:schemas-microsoft-com:office:smarttags" w:element="place">
        <w:r>
          <w:rPr>
            <w:sz w:val="24"/>
            <w:szCs w:val="24"/>
          </w:rPr>
          <w:t>North Lake</w:t>
        </w:r>
      </w:smartTag>
      <w:r>
        <w:rPr>
          <w:sz w:val="24"/>
          <w:szCs w:val="24"/>
        </w:rPr>
        <w:t xml:space="preserve"> were sampled on 10/5 and 10/20 in persistent bloom areas (Figure 1).  Both stations showed very high </w:t>
      </w:r>
      <w:r w:rsidR="008D5A63" w:rsidRPr="008D5A63">
        <w:rPr>
          <w:sz w:val="24"/>
          <w:szCs w:val="24"/>
        </w:rPr>
        <w:t>concentration</w:t>
      </w:r>
      <w:r>
        <w:rPr>
          <w:sz w:val="24"/>
          <w:szCs w:val="24"/>
        </w:rPr>
        <w:t>s</w:t>
      </w:r>
      <w:r w:rsidR="008D5A63" w:rsidRPr="008D5A63">
        <w:rPr>
          <w:sz w:val="24"/>
          <w:szCs w:val="24"/>
        </w:rPr>
        <w:t xml:space="preserve"> of MSAE</w:t>
      </w:r>
      <w:r>
        <w:rPr>
          <w:sz w:val="24"/>
          <w:szCs w:val="24"/>
        </w:rPr>
        <w:t xml:space="preserve"> and </w:t>
      </w:r>
      <w:r w:rsidRPr="005320C4">
        <w:rPr>
          <w:i/>
          <w:sz w:val="24"/>
          <w:szCs w:val="24"/>
        </w:rPr>
        <w:t>Anabaena</w:t>
      </w:r>
      <w:r>
        <w:rPr>
          <w:sz w:val="24"/>
          <w:szCs w:val="24"/>
        </w:rPr>
        <w:t xml:space="preserve"> species (both ABFA and ABPL)</w:t>
      </w:r>
      <w:r w:rsidR="008D5A63" w:rsidRPr="008D5A63">
        <w:rPr>
          <w:sz w:val="24"/>
          <w:szCs w:val="24"/>
        </w:rPr>
        <w:t xml:space="preserve">, with </w:t>
      </w:r>
      <w:r>
        <w:rPr>
          <w:sz w:val="24"/>
          <w:szCs w:val="24"/>
        </w:rPr>
        <w:t xml:space="preserve">a maximum MSAE </w:t>
      </w:r>
      <w:r w:rsidR="008D5A63" w:rsidRPr="008D5A63">
        <w:rPr>
          <w:sz w:val="24"/>
          <w:szCs w:val="24"/>
        </w:rPr>
        <w:t>density of &gt;</w:t>
      </w:r>
      <w:r>
        <w:rPr>
          <w:sz w:val="24"/>
          <w:szCs w:val="24"/>
        </w:rPr>
        <w:t>4.5</w:t>
      </w:r>
      <w:r w:rsidR="008D5A63" w:rsidRPr="008D5A63">
        <w:rPr>
          <w:sz w:val="24"/>
          <w:szCs w:val="24"/>
        </w:rPr>
        <w:t xml:space="preserve"> million cells/ml; and </w:t>
      </w:r>
      <w:r>
        <w:rPr>
          <w:sz w:val="24"/>
          <w:szCs w:val="24"/>
        </w:rPr>
        <w:t xml:space="preserve">a maximum total </w:t>
      </w:r>
      <w:r w:rsidRPr="005320C4">
        <w:rPr>
          <w:i/>
          <w:sz w:val="24"/>
          <w:szCs w:val="24"/>
        </w:rPr>
        <w:t>Anabaena</w:t>
      </w:r>
      <w:r>
        <w:rPr>
          <w:sz w:val="24"/>
          <w:szCs w:val="24"/>
        </w:rPr>
        <w:t xml:space="preserve"> of over 850 thousand cells/ml (Table 1).</w:t>
      </w:r>
      <w:r w:rsidR="008D5A63" w:rsidRPr="008D5A63">
        <w:rPr>
          <w:sz w:val="24"/>
          <w:szCs w:val="24"/>
        </w:rPr>
        <w:t xml:space="preserve"> </w:t>
      </w:r>
      <w:r w:rsidR="008D5A63" w:rsidRPr="00CF3E33">
        <w:rPr>
          <w:sz w:val="24"/>
          <w:szCs w:val="24"/>
        </w:rPr>
        <w:t xml:space="preserve"> </w:t>
      </w:r>
      <w:r w:rsidR="00CF3E33" w:rsidRPr="00CF3E33">
        <w:rPr>
          <w:sz w:val="24"/>
          <w:szCs w:val="24"/>
        </w:rPr>
        <w:t>Both stations exceeded drinking water and recreational posting guidelines</w:t>
      </w:r>
      <w:r w:rsidR="00CF3E33">
        <w:rPr>
          <w:sz w:val="24"/>
          <w:szCs w:val="24"/>
        </w:rPr>
        <w:t>.</w:t>
      </w:r>
      <w:r w:rsidR="00CF3E33" w:rsidRPr="00CF3E33">
        <w:rPr>
          <w:sz w:val="24"/>
          <w:szCs w:val="24"/>
        </w:rPr>
        <w:t xml:space="preserve"> </w:t>
      </w:r>
      <w:r w:rsidR="00CF3E33">
        <w:rPr>
          <w:sz w:val="24"/>
          <w:szCs w:val="24"/>
        </w:rPr>
        <w:t xml:space="preserve"> </w:t>
      </w:r>
      <w:r w:rsidR="00CF3E33" w:rsidRPr="00CF3E33">
        <w:rPr>
          <w:sz w:val="24"/>
          <w:szCs w:val="24"/>
        </w:rPr>
        <w:t xml:space="preserve">Moreover, </w:t>
      </w:r>
      <w:r w:rsidR="00CF3E33" w:rsidRPr="00CF3E33">
        <w:rPr>
          <w:i/>
          <w:sz w:val="24"/>
          <w:szCs w:val="24"/>
        </w:rPr>
        <w:t>Anabaena flos-aquae</w:t>
      </w:r>
      <w:r w:rsidR="00CF3E33" w:rsidRPr="00CF3E33">
        <w:rPr>
          <w:sz w:val="24"/>
          <w:szCs w:val="24"/>
        </w:rPr>
        <w:t xml:space="preserve"> (</w:t>
      </w:r>
      <w:r w:rsidR="00CF3E33">
        <w:rPr>
          <w:sz w:val="24"/>
          <w:szCs w:val="24"/>
        </w:rPr>
        <w:t>Table 1</w:t>
      </w:r>
      <w:r w:rsidR="00CF3E33" w:rsidRPr="00CF3E33">
        <w:rPr>
          <w:sz w:val="24"/>
          <w:szCs w:val="24"/>
        </w:rPr>
        <w:t>: 770,835 cells/ml)</w:t>
      </w:r>
      <w:r w:rsidR="00CF3E33" w:rsidRPr="00CF3E33">
        <w:rPr>
          <w:i/>
          <w:sz w:val="24"/>
          <w:szCs w:val="24"/>
        </w:rPr>
        <w:t xml:space="preserve">, </w:t>
      </w:r>
      <w:r w:rsidR="00CF3E33" w:rsidRPr="00CF3E33">
        <w:rPr>
          <w:sz w:val="24"/>
          <w:szCs w:val="24"/>
        </w:rPr>
        <w:t xml:space="preserve">a species more commonly associated with neurotoxin production than </w:t>
      </w:r>
      <w:r w:rsidR="00CF3E33">
        <w:rPr>
          <w:sz w:val="24"/>
          <w:szCs w:val="24"/>
        </w:rPr>
        <w:t xml:space="preserve">is </w:t>
      </w:r>
      <w:r w:rsidR="00CF3E33" w:rsidRPr="00CF3E33">
        <w:rPr>
          <w:i/>
          <w:sz w:val="24"/>
          <w:szCs w:val="24"/>
        </w:rPr>
        <w:t>A. planctonica,</w:t>
      </w:r>
      <w:r w:rsidR="00CF3E33" w:rsidRPr="00CF3E33">
        <w:rPr>
          <w:sz w:val="24"/>
          <w:szCs w:val="24"/>
        </w:rPr>
        <w:t xml:space="preserve"> dominated at station Z1</w:t>
      </w:r>
      <w:r w:rsidR="00CF3E33">
        <w:rPr>
          <w:sz w:val="24"/>
          <w:szCs w:val="24"/>
        </w:rPr>
        <w:t xml:space="preserve"> on 10/20</w:t>
      </w:r>
      <w:r w:rsidR="00CF3E33" w:rsidRPr="00CF3E33">
        <w:rPr>
          <w:sz w:val="24"/>
          <w:szCs w:val="24"/>
        </w:rPr>
        <w:t>.</w:t>
      </w:r>
    </w:p>
    <w:p w:rsidR="00CF3E33" w:rsidRDefault="00CF3E33" w:rsidP="008D5A63">
      <w:pPr>
        <w:autoSpaceDE w:val="0"/>
        <w:autoSpaceDN w:val="0"/>
        <w:adjustRightInd w:val="0"/>
        <w:rPr>
          <w:rFonts w:ascii="ArialMT" w:hAnsi="ArialMT" w:cs="ArialMT"/>
        </w:rPr>
      </w:pPr>
    </w:p>
    <w:p w:rsidR="008D5A63" w:rsidRPr="008D5A63" w:rsidRDefault="008D5A63" w:rsidP="008D5A63">
      <w:pPr>
        <w:autoSpaceDE w:val="0"/>
        <w:autoSpaceDN w:val="0"/>
        <w:adjustRightInd w:val="0"/>
        <w:rPr>
          <w:sz w:val="24"/>
          <w:szCs w:val="24"/>
        </w:rPr>
      </w:pPr>
      <w:r w:rsidRPr="008D5A63">
        <w:rPr>
          <w:sz w:val="24"/>
          <w:szCs w:val="24"/>
        </w:rPr>
        <w:t xml:space="preserve">An additional sample taken near Coleman Arm at a homeowner dock </w:t>
      </w:r>
      <w:r w:rsidR="008655F6">
        <w:rPr>
          <w:sz w:val="24"/>
          <w:szCs w:val="24"/>
        </w:rPr>
        <w:t>on October 5</w:t>
      </w:r>
      <w:r w:rsidR="008655F6" w:rsidRPr="008655F6">
        <w:rPr>
          <w:sz w:val="24"/>
          <w:szCs w:val="24"/>
          <w:vertAlign w:val="superscript"/>
        </w:rPr>
        <w:t>th</w:t>
      </w:r>
      <w:r w:rsidR="008655F6">
        <w:rPr>
          <w:sz w:val="24"/>
          <w:szCs w:val="24"/>
        </w:rPr>
        <w:t xml:space="preserve"> </w:t>
      </w:r>
      <w:r w:rsidRPr="008D5A63">
        <w:rPr>
          <w:sz w:val="24"/>
          <w:szCs w:val="24"/>
        </w:rPr>
        <w:t xml:space="preserve">(sample station </w:t>
      </w:r>
      <w:r w:rsidR="004529DE">
        <w:rPr>
          <w:sz w:val="24"/>
          <w:szCs w:val="24"/>
        </w:rPr>
        <w:t>“</w:t>
      </w:r>
      <w:r w:rsidRPr="008D5A63">
        <w:rPr>
          <w:sz w:val="24"/>
          <w:szCs w:val="24"/>
        </w:rPr>
        <w:t xml:space="preserve">Dock” in Table </w:t>
      </w:r>
      <w:r w:rsidR="005320C4">
        <w:rPr>
          <w:sz w:val="24"/>
          <w:szCs w:val="24"/>
        </w:rPr>
        <w:t xml:space="preserve">1 </w:t>
      </w:r>
      <w:r w:rsidRPr="008D5A63">
        <w:rPr>
          <w:sz w:val="24"/>
          <w:szCs w:val="24"/>
        </w:rPr>
        <w:t>above) showed levels below recreational guidelines, but above the Drinking Water Alert Level 2 guideline</w:t>
      </w:r>
      <w:r w:rsidR="00C5316A">
        <w:rPr>
          <w:sz w:val="24"/>
          <w:szCs w:val="24"/>
        </w:rPr>
        <w:t xml:space="preserve"> of 2000 cell/ml</w:t>
      </w:r>
      <w:r w:rsidRPr="008D5A63">
        <w:rPr>
          <w:sz w:val="24"/>
          <w:szCs w:val="24"/>
        </w:rPr>
        <w:t>.  On September 26</w:t>
      </w:r>
      <w:r w:rsidRPr="008D5A63">
        <w:rPr>
          <w:sz w:val="24"/>
          <w:szCs w:val="24"/>
          <w:vertAlign w:val="superscript"/>
        </w:rPr>
        <w:t>th</w:t>
      </w:r>
      <w:r w:rsidRPr="008D5A63">
        <w:rPr>
          <w:sz w:val="24"/>
          <w:szCs w:val="24"/>
        </w:rPr>
        <w:t xml:space="preserve"> at this same station</w:t>
      </w:r>
      <w:r w:rsidR="004529DE">
        <w:rPr>
          <w:sz w:val="24"/>
          <w:szCs w:val="24"/>
        </w:rPr>
        <w:t xml:space="preserve"> (“Dock”)</w:t>
      </w:r>
      <w:r w:rsidRPr="008D5A63">
        <w:rPr>
          <w:sz w:val="24"/>
          <w:szCs w:val="24"/>
        </w:rPr>
        <w:t>, algal toxin samples for microcystin were collected both near the intake of the water treatment system and from treated tap water.  The lab report for th</w:t>
      </w:r>
      <w:r w:rsidR="00C5316A">
        <w:rPr>
          <w:sz w:val="24"/>
          <w:szCs w:val="24"/>
        </w:rPr>
        <w:t>ose</w:t>
      </w:r>
      <w:r w:rsidRPr="008D5A63">
        <w:rPr>
          <w:sz w:val="24"/>
          <w:szCs w:val="24"/>
        </w:rPr>
        <w:t xml:space="preserve"> data show</w:t>
      </w:r>
      <w:r w:rsidR="00C5316A">
        <w:rPr>
          <w:sz w:val="24"/>
          <w:szCs w:val="24"/>
        </w:rPr>
        <w:t>ed</w:t>
      </w:r>
      <w:r w:rsidRPr="008D5A63">
        <w:rPr>
          <w:sz w:val="24"/>
          <w:szCs w:val="24"/>
        </w:rPr>
        <w:t xml:space="preserve"> that near the intake</w:t>
      </w:r>
      <w:r w:rsidR="008655F6">
        <w:rPr>
          <w:sz w:val="24"/>
          <w:szCs w:val="24"/>
        </w:rPr>
        <w:t>,</w:t>
      </w:r>
      <w:r w:rsidRPr="008D5A63">
        <w:rPr>
          <w:sz w:val="24"/>
          <w:szCs w:val="24"/>
        </w:rPr>
        <w:t xml:space="preserve"> microcystin toxin was 1.8 µg/L (which is above the WHO 1 µg/L drinking water standard), but that microcystin toxin was not detected in the treated tap water</w:t>
      </w:r>
      <w:r w:rsidR="004529DE">
        <w:rPr>
          <w:sz w:val="24"/>
          <w:szCs w:val="24"/>
        </w:rPr>
        <w:t xml:space="preserve"> (Appendix </w:t>
      </w:r>
      <w:r w:rsidR="00AC5FC7">
        <w:rPr>
          <w:sz w:val="24"/>
          <w:szCs w:val="24"/>
        </w:rPr>
        <w:t>II</w:t>
      </w:r>
      <w:r w:rsidR="004529DE">
        <w:rPr>
          <w:sz w:val="24"/>
          <w:szCs w:val="24"/>
        </w:rPr>
        <w:t>)</w:t>
      </w:r>
      <w:r w:rsidRPr="008D5A63">
        <w:rPr>
          <w:sz w:val="24"/>
          <w:szCs w:val="24"/>
        </w:rPr>
        <w:t>.</w:t>
      </w:r>
    </w:p>
    <w:p w:rsidR="008D5A63" w:rsidRDefault="008D5A63" w:rsidP="008D5A63">
      <w:pPr>
        <w:autoSpaceDE w:val="0"/>
        <w:autoSpaceDN w:val="0"/>
        <w:adjustRightInd w:val="0"/>
        <w:rPr>
          <w:sz w:val="24"/>
          <w:szCs w:val="24"/>
        </w:rPr>
      </w:pPr>
    </w:p>
    <w:p w:rsidR="008655F6" w:rsidRDefault="008655F6" w:rsidP="008655F6">
      <w:pPr>
        <w:autoSpaceDE w:val="0"/>
        <w:autoSpaceDN w:val="0"/>
        <w:adjustRightInd w:val="0"/>
        <w:jc w:val="both"/>
        <w:rPr>
          <w:rFonts w:ascii="ArialMT" w:hAnsi="ArialMT" w:cs="ArialMT"/>
        </w:rPr>
      </w:pPr>
    </w:p>
    <w:bookmarkEnd w:id="0"/>
    <w:p w:rsidR="00224E63" w:rsidRPr="00EE5A5E" w:rsidRDefault="00224E63" w:rsidP="00224E63">
      <w:pPr>
        <w:tabs>
          <w:tab w:val="left" w:pos="3600"/>
        </w:tabs>
        <w:rPr>
          <w:b/>
          <w:i/>
          <w:sz w:val="24"/>
        </w:rPr>
      </w:pPr>
      <w:r w:rsidRPr="00EE5A5E">
        <w:rPr>
          <w:b/>
          <w:i/>
          <w:sz w:val="24"/>
        </w:rPr>
        <w:t>2002-200</w:t>
      </w:r>
      <w:r w:rsidR="00CF3E33">
        <w:rPr>
          <w:b/>
          <w:i/>
          <w:sz w:val="24"/>
        </w:rPr>
        <w:t>9</w:t>
      </w:r>
      <w:r w:rsidRPr="00EE5A5E">
        <w:rPr>
          <w:b/>
          <w:i/>
          <w:sz w:val="24"/>
        </w:rPr>
        <w:t xml:space="preserve"> Comparison</w:t>
      </w:r>
    </w:p>
    <w:p w:rsidR="009E5C27" w:rsidRDefault="00851F60" w:rsidP="00224E63">
      <w:pPr>
        <w:tabs>
          <w:tab w:val="left" w:pos="3600"/>
        </w:tabs>
        <w:rPr>
          <w:sz w:val="24"/>
        </w:rPr>
      </w:pPr>
      <w:r>
        <w:rPr>
          <w:sz w:val="24"/>
        </w:rPr>
        <w:t>As noted previously (Kann 2008), un</w:t>
      </w:r>
      <w:r w:rsidR="00EF42A2">
        <w:rPr>
          <w:sz w:val="24"/>
        </w:rPr>
        <w:t>like 2007 when</w:t>
      </w:r>
      <w:r w:rsidR="00224E63">
        <w:rPr>
          <w:sz w:val="24"/>
        </w:rPr>
        <w:t xml:space="preserve"> density </w:t>
      </w:r>
      <w:r w:rsidR="00EF42A2">
        <w:rPr>
          <w:sz w:val="24"/>
        </w:rPr>
        <w:t xml:space="preserve">and consistency of detection </w:t>
      </w:r>
      <w:r w:rsidR="00224E63">
        <w:rPr>
          <w:sz w:val="24"/>
        </w:rPr>
        <w:t xml:space="preserve">of </w:t>
      </w:r>
      <w:r w:rsidR="00224E63" w:rsidRPr="00EF42A2">
        <w:rPr>
          <w:i/>
          <w:sz w:val="24"/>
        </w:rPr>
        <w:t>M</w:t>
      </w:r>
      <w:r w:rsidR="00EF42A2" w:rsidRPr="00EF42A2">
        <w:rPr>
          <w:i/>
          <w:sz w:val="24"/>
        </w:rPr>
        <w:t>icrocystis</w:t>
      </w:r>
      <w:r w:rsidR="00EF42A2">
        <w:rPr>
          <w:sz w:val="24"/>
        </w:rPr>
        <w:t xml:space="preserve"> </w:t>
      </w:r>
      <w:r w:rsidR="00224E63">
        <w:rPr>
          <w:sz w:val="24"/>
        </w:rPr>
        <w:t>in Tenmile Lakes was somewhat higher than all previous years</w:t>
      </w:r>
      <w:r w:rsidR="00EF42A2">
        <w:rPr>
          <w:sz w:val="24"/>
        </w:rPr>
        <w:t xml:space="preserve">, values in 2008 were more similar </w:t>
      </w:r>
      <w:r w:rsidR="009E5C27">
        <w:rPr>
          <w:sz w:val="24"/>
        </w:rPr>
        <w:t xml:space="preserve">overall </w:t>
      </w:r>
      <w:r w:rsidR="00EF42A2">
        <w:rPr>
          <w:sz w:val="24"/>
        </w:rPr>
        <w:t xml:space="preserve">to years 2003-2006 (Figure </w:t>
      </w:r>
      <w:r w:rsidR="00757C65">
        <w:rPr>
          <w:sz w:val="24"/>
        </w:rPr>
        <w:t>5</w:t>
      </w:r>
      <w:r w:rsidR="00EF42A2">
        <w:rPr>
          <w:sz w:val="24"/>
        </w:rPr>
        <w:t xml:space="preserve">). </w:t>
      </w:r>
      <w:r w:rsidR="00224E63">
        <w:rPr>
          <w:sz w:val="24"/>
        </w:rPr>
        <w:t xml:space="preserve"> </w:t>
      </w:r>
      <w:r>
        <w:rPr>
          <w:sz w:val="24"/>
        </w:rPr>
        <w:t xml:space="preserve">However, in 2009 </w:t>
      </w:r>
      <w:r w:rsidRPr="00851F60">
        <w:rPr>
          <w:i/>
          <w:sz w:val="24"/>
        </w:rPr>
        <w:t>Microcystis</w:t>
      </w:r>
      <w:r>
        <w:rPr>
          <w:sz w:val="24"/>
        </w:rPr>
        <w:t xml:space="preserve"> cell densities (at standard stations only) were not only higher than 2008, but tended to be higher than all earlier years, </w:t>
      </w:r>
      <w:r w:rsidR="00D2042E">
        <w:rPr>
          <w:sz w:val="24"/>
        </w:rPr>
        <w:t>showing</w:t>
      </w:r>
      <w:r>
        <w:rPr>
          <w:sz w:val="24"/>
        </w:rPr>
        <w:t xml:space="preserve"> the greatest </w:t>
      </w:r>
      <w:r w:rsidR="00757C65">
        <w:rPr>
          <w:sz w:val="24"/>
        </w:rPr>
        <w:t xml:space="preserve">frequency of </w:t>
      </w:r>
      <w:r w:rsidR="009E5C27">
        <w:rPr>
          <w:sz w:val="24"/>
        </w:rPr>
        <w:t xml:space="preserve">exceedance of the Alert Level 2 guideline (Figure </w:t>
      </w:r>
      <w:r w:rsidR="00757C65">
        <w:rPr>
          <w:sz w:val="24"/>
        </w:rPr>
        <w:t>5</w:t>
      </w:r>
      <w:r w:rsidR="009E5C27">
        <w:rPr>
          <w:sz w:val="24"/>
        </w:rPr>
        <w:t>).</w:t>
      </w:r>
    </w:p>
    <w:p w:rsidR="009E5C27" w:rsidRDefault="009E5C27" w:rsidP="00224E63">
      <w:pPr>
        <w:tabs>
          <w:tab w:val="left" w:pos="3600"/>
        </w:tabs>
        <w:rPr>
          <w:sz w:val="24"/>
        </w:rPr>
      </w:pPr>
    </w:p>
    <w:p w:rsidR="00FE3085" w:rsidRPr="00757C65" w:rsidRDefault="009E5C27" w:rsidP="00224E63">
      <w:pPr>
        <w:tabs>
          <w:tab w:val="left" w:pos="3600"/>
        </w:tabs>
        <w:rPr>
          <w:sz w:val="24"/>
        </w:rPr>
      </w:pPr>
      <w:r>
        <w:rPr>
          <w:sz w:val="24"/>
          <w:szCs w:val="24"/>
        </w:rPr>
        <w:t>Although somewhat lower than 2007</w:t>
      </w:r>
      <w:r w:rsidR="00D2042E">
        <w:rPr>
          <w:sz w:val="24"/>
          <w:szCs w:val="24"/>
        </w:rPr>
        <w:t xml:space="preserve"> and 2008</w:t>
      </w:r>
      <w:r>
        <w:rPr>
          <w:sz w:val="24"/>
          <w:szCs w:val="24"/>
        </w:rPr>
        <w:t>, t</w:t>
      </w:r>
      <w:r w:rsidR="00224E63">
        <w:rPr>
          <w:sz w:val="24"/>
          <w:szCs w:val="24"/>
        </w:rPr>
        <w:t xml:space="preserve">otal </w:t>
      </w:r>
      <w:r w:rsidR="00224E63" w:rsidRPr="00042770">
        <w:rPr>
          <w:i/>
          <w:sz w:val="24"/>
          <w:szCs w:val="24"/>
        </w:rPr>
        <w:t>Anabaena</w:t>
      </w:r>
      <w:r w:rsidR="00224E63">
        <w:rPr>
          <w:sz w:val="24"/>
          <w:szCs w:val="24"/>
        </w:rPr>
        <w:t xml:space="preserve"> </w:t>
      </w:r>
      <w:r w:rsidR="00224E63">
        <w:rPr>
          <w:sz w:val="24"/>
        </w:rPr>
        <w:t xml:space="preserve">density </w:t>
      </w:r>
      <w:r w:rsidR="00D2042E">
        <w:rPr>
          <w:sz w:val="24"/>
        </w:rPr>
        <w:t xml:space="preserve">continued to </w:t>
      </w:r>
      <w:r>
        <w:rPr>
          <w:sz w:val="24"/>
        </w:rPr>
        <w:t xml:space="preserve">remain </w:t>
      </w:r>
      <w:r w:rsidR="00224E63">
        <w:rPr>
          <w:sz w:val="24"/>
        </w:rPr>
        <w:t>noticeably higher in 200</w:t>
      </w:r>
      <w:r w:rsidR="00D2042E">
        <w:rPr>
          <w:sz w:val="24"/>
        </w:rPr>
        <w:t>9</w:t>
      </w:r>
      <w:r w:rsidR="00224E63">
        <w:rPr>
          <w:sz w:val="24"/>
        </w:rPr>
        <w:t xml:space="preserve"> than for the previous 2002-2006 period, with </w:t>
      </w:r>
      <w:r w:rsidR="00D2042E">
        <w:rPr>
          <w:sz w:val="24"/>
        </w:rPr>
        <w:t xml:space="preserve">numerous </w:t>
      </w:r>
      <w:r w:rsidR="00274317">
        <w:rPr>
          <w:sz w:val="24"/>
        </w:rPr>
        <w:t>occurrences</w:t>
      </w:r>
      <w:r w:rsidR="00224E63">
        <w:rPr>
          <w:sz w:val="24"/>
        </w:rPr>
        <w:t xml:space="preserve"> when cell density exceeded </w:t>
      </w:r>
      <w:r w:rsidR="00274317">
        <w:rPr>
          <w:sz w:val="24"/>
        </w:rPr>
        <w:t xml:space="preserve">the </w:t>
      </w:r>
      <w:r w:rsidR="00224E63">
        <w:rPr>
          <w:sz w:val="24"/>
        </w:rPr>
        <w:t xml:space="preserve">Alert Level 2 </w:t>
      </w:r>
      <w:r w:rsidR="00274317">
        <w:rPr>
          <w:sz w:val="24"/>
        </w:rPr>
        <w:t xml:space="preserve">guideline </w:t>
      </w:r>
      <w:r w:rsidR="00224E63">
        <w:rPr>
          <w:sz w:val="24"/>
        </w:rPr>
        <w:t>(</w:t>
      </w:r>
      <w:r>
        <w:rPr>
          <w:sz w:val="24"/>
        </w:rPr>
        <w:t xml:space="preserve">Figure </w:t>
      </w:r>
      <w:r w:rsidR="00D2042E">
        <w:rPr>
          <w:sz w:val="24"/>
        </w:rPr>
        <w:t>5</w:t>
      </w:r>
      <w:r w:rsidR="00042770">
        <w:rPr>
          <w:sz w:val="24"/>
        </w:rPr>
        <w:t xml:space="preserve">).  </w:t>
      </w:r>
      <w:r w:rsidR="00757C65">
        <w:rPr>
          <w:sz w:val="24"/>
        </w:rPr>
        <w:t>A</w:t>
      </w:r>
      <w:r>
        <w:rPr>
          <w:sz w:val="24"/>
        </w:rPr>
        <w:t>s noted above</w:t>
      </w:r>
      <w:r w:rsidR="00274317">
        <w:rPr>
          <w:sz w:val="24"/>
        </w:rPr>
        <w:t>,</w:t>
      </w:r>
      <w:r>
        <w:rPr>
          <w:sz w:val="24"/>
        </w:rPr>
        <w:t xml:space="preserve"> </w:t>
      </w:r>
      <w:r w:rsidR="00042770">
        <w:rPr>
          <w:sz w:val="24"/>
        </w:rPr>
        <w:t xml:space="preserve">the predominant </w:t>
      </w:r>
      <w:r w:rsidR="00042770" w:rsidRPr="00042770">
        <w:rPr>
          <w:i/>
          <w:sz w:val="24"/>
        </w:rPr>
        <w:t>Anabaena</w:t>
      </w:r>
      <w:r w:rsidR="00042770">
        <w:rPr>
          <w:sz w:val="24"/>
        </w:rPr>
        <w:t xml:space="preserve"> species was </w:t>
      </w:r>
      <w:r w:rsidR="00042770" w:rsidRPr="00042770">
        <w:rPr>
          <w:i/>
          <w:sz w:val="24"/>
        </w:rPr>
        <w:t>Anabaena planktonica</w:t>
      </w:r>
      <w:r w:rsidR="00042770">
        <w:rPr>
          <w:sz w:val="24"/>
        </w:rPr>
        <w:t xml:space="preserve"> (Table 1</w:t>
      </w:r>
      <w:r w:rsidR="008E430F">
        <w:rPr>
          <w:sz w:val="24"/>
        </w:rPr>
        <w:t xml:space="preserve">), a species less commonly associated with toxin production than </w:t>
      </w:r>
      <w:r w:rsidR="008E430F" w:rsidRPr="008E430F">
        <w:rPr>
          <w:i/>
          <w:sz w:val="24"/>
        </w:rPr>
        <w:t>Anabaena flos-aquae</w:t>
      </w:r>
      <w:r w:rsidR="008E430F">
        <w:rPr>
          <w:sz w:val="24"/>
        </w:rPr>
        <w:t>.</w:t>
      </w:r>
      <w:r w:rsidR="00663C49">
        <w:rPr>
          <w:sz w:val="24"/>
        </w:rPr>
        <w:t xml:space="preserve">  </w:t>
      </w:r>
      <w:r w:rsidR="00757C65">
        <w:rPr>
          <w:sz w:val="24"/>
        </w:rPr>
        <w:t>However, not</w:t>
      </w:r>
      <w:r w:rsidR="00D2042E">
        <w:rPr>
          <w:sz w:val="24"/>
        </w:rPr>
        <w:t>e</w:t>
      </w:r>
      <w:r w:rsidR="00757C65">
        <w:rPr>
          <w:sz w:val="24"/>
        </w:rPr>
        <w:t xml:space="preserve"> that </w:t>
      </w:r>
      <w:r w:rsidR="00757C65" w:rsidRPr="008E430F">
        <w:rPr>
          <w:i/>
          <w:sz w:val="24"/>
        </w:rPr>
        <w:t>Anabaena flos-aquae</w:t>
      </w:r>
      <w:r w:rsidR="00757C65">
        <w:rPr>
          <w:i/>
          <w:sz w:val="24"/>
        </w:rPr>
        <w:t xml:space="preserve"> </w:t>
      </w:r>
      <w:proofErr w:type="gramStart"/>
      <w:r w:rsidR="00757C65" w:rsidRPr="00757C65">
        <w:rPr>
          <w:sz w:val="24"/>
        </w:rPr>
        <w:t>was</w:t>
      </w:r>
      <w:proofErr w:type="gramEnd"/>
      <w:r w:rsidR="00757C65" w:rsidRPr="00757C65">
        <w:rPr>
          <w:sz w:val="24"/>
        </w:rPr>
        <w:t xml:space="preserve"> found </w:t>
      </w:r>
      <w:r w:rsidR="00CB05EA">
        <w:rPr>
          <w:sz w:val="24"/>
        </w:rPr>
        <w:t>i</w:t>
      </w:r>
      <w:r w:rsidR="00757C65" w:rsidRPr="00757C65">
        <w:rPr>
          <w:sz w:val="24"/>
        </w:rPr>
        <w:t>n high concentrations at non-standard locations (see above)</w:t>
      </w:r>
      <w:r w:rsidR="00757C65">
        <w:rPr>
          <w:sz w:val="24"/>
        </w:rPr>
        <w:t>.</w:t>
      </w:r>
    </w:p>
    <w:p w:rsidR="00BA7FE6" w:rsidRDefault="00BA7FE6" w:rsidP="003531D7">
      <w:pPr>
        <w:tabs>
          <w:tab w:val="left" w:pos="3600"/>
        </w:tabs>
        <w:rPr>
          <w:sz w:val="24"/>
        </w:rPr>
      </w:pPr>
    </w:p>
    <w:p w:rsidR="0077005E" w:rsidRDefault="0077005E" w:rsidP="00CF3E33">
      <w:pPr>
        <w:tabs>
          <w:tab w:val="left" w:pos="3600"/>
        </w:tabs>
        <w:rPr>
          <w:b/>
          <w:i/>
          <w:sz w:val="24"/>
        </w:rPr>
      </w:pPr>
    </w:p>
    <w:p w:rsidR="00615568" w:rsidRPr="00CF3E33" w:rsidRDefault="00CF3E33" w:rsidP="00CF3E33">
      <w:pPr>
        <w:tabs>
          <w:tab w:val="left" w:pos="3600"/>
        </w:tabs>
        <w:rPr>
          <w:b/>
          <w:i/>
          <w:sz w:val="24"/>
        </w:rPr>
      </w:pPr>
      <w:r w:rsidRPr="00CF3E33">
        <w:rPr>
          <w:b/>
          <w:i/>
          <w:sz w:val="24"/>
        </w:rPr>
        <w:t>Summary</w:t>
      </w:r>
    </w:p>
    <w:p w:rsidR="007667B3" w:rsidRDefault="00756C41" w:rsidP="00CF3E33">
      <w:pPr>
        <w:pStyle w:val="BodyText"/>
        <w:rPr>
          <w:sz w:val="24"/>
          <w:szCs w:val="24"/>
        </w:rPr>
      </w:pPr>
      <w:r>
        <w:rPr>
          <w:sz w:val="24"/>
          <w:szCs w:val="24"/>
        </w:rPr>
        <w:t>I</w:t>
      </w:r>
      <w:r w:rsidR="00CB05EA">
        <w:rPr>
          <w:sz w:val="24"/>
          <w:szCs w:val="24"/>
        </w:rPr>
        <w:t xml:space="preserve">nitial exceedances of public health guideline values for drinking water began in early July for MSAE and in late July for </w:t>
      </w:r>
      <w:r w:rsidR="00CB05EA" w:rsidRPr="00756C41">
        <w:rPr>
          <w:i/>
          <w:sz w:val="24"/>
          <w:szCs w:val="24"/>
        </w:rPr>
        <w:t>Anabaena</w:t>
      </w:r>
      <w:r>
        <w:rPr>
          <w:sz w:val="24"/>
          <w:szCs w:val="24"/>
        </w:rPr>
        <w:t xml:space="preserve"> at standard sampling stations S3, S8, N11, and N16.  </w:t>
      </w:r>
      <w:r w:rsidRPr="00756C41">
        <w:rPr>
          <w:sz w:val="24"/>
          <w:szCs w:val="24"/>
        </w:rPr>
        <w:t xml:space="preserve"> These </w:t>
      </w:r>
      <w:r>
        <w:rPr>
          <w:sz w:val="24"/>
          <w:szCs w:val="24"/>
        </w:rPr>
        <w:t xml:space="preserve">exceedances </w:t>
      </w:r>
      <w:r w:rsidR="00CB05EA" w:rsidRPr="00CB05EA">
        <w:rPr>
          <w:sz w:val="24"/>
          <w:szCs w:val="24"/>
        </w:rPr>
        <w:t xml:space="preserve">continued </w:t>
      </w:r>
      <w:r>
        <w:rPr>
          <w:sz w:val="24"/>
          <w:szCs w:val="24"/>
        </w:rPr>
        <w:t xml:space="preserve">through October for MSAE and August for total </w:t>
      </w:r>
      <w:r w:rsidRPr="00756C41">
        <w:rPr>
          <w:i/>
          <w:sz w:val="24"/>
          <w:szCs w:val="24"/>
        </w:rPr>
        <w:t>Anabaena</w:t>
      </w:r>
      <w:r>
        <w:rPr>
          <w:sz w:val="24"/>
          <w:szCs w:val="24"/>
        </w:rPr>
        <w:t xml:space="preserve">, during which time </w:t>
      </w:r>
      <w:r w:rsidRPr="00756C41">
        <w:rPr>
          <w:sz w:val="24"/>
          <w:szCs w:val="24"/>
        </w:rPr>
        <w:t>DHS and local health services issue</w:t>
      </w:r>
      <w:r>
        <w:rPr>
          <w:sz w:val="24"/>
          <w:szCs w:val="24"/>
        </w:rPr>
        <w:t>d</w:t>
      </w:r>
      <w:r w:rsidRPr="00756C41">
        <w:rPr>
          <w:sz w:val="24"/>
          <w:szCs w:val="24"/>
        </w:rPr>
        <w:t xml:space="preserve"> a public alert </w:t>
      </w:r>
      <w:r>
        <w:rPr>
          <w:sz w:val="24"/>
          <w:szCs w:val="24"/>
        </w:rPr>
        <w:t xml:space="preserve">(precipitated by exceedance of the </w:t>
      </w:r>
      <w:r w:rsidRPr="00756C41">
        <w:rPr>
          <w:sz w:val="24"/>
          <w:szCs w:val="24"/>
        </w:rPr>
        <w:t>WHO Alert Level 2 guideline of 2000 cells/ml</w:t>
      </w:r>
      <w:r w:rsidR="00581758">
        <w:rPr>
          <w:sz w:val="24"/>
          <w:szCs w:val="24"/>
        </w:rPr>
        <w:t xml:space="preserve"> </w:t>
      </w:r>
      <w:r w:rsidR="00581758" w:rsidRPr="00756C41">
        <w:rPr>
          <w:sz w:val="24"/>
          <w:szCs w:val="24"/>
        </w:rPr>
        <w:t>for drinking water lakes and reservoirs</w:t>
      </w:r>
      <w:r>
        <w:rPr>
          <w:sz w:val="24"/>
          <w:szCs w:val="24"/>
        </w:rPr>
        <w:t xml:space="preserve">).  </w:t>
      </w:r>
      <w:r w:rsidR="00581758">
        <w:rPr>
          <w:sz w:val="24"/>
          <w:szCs w:val="24"/>
        </w:rPr>
        <w:t>The maximum value of &gt;12,000 cells/ml MSAE at S3 on September 21</w:t>
      </w:r>
      <w:r w:rsidR="00581758" w:rsidRPr="00581758">
        <w:rPr>
          <w:sz w:val="24"/>
          <w:szCs w:val="24"/>
          <w:vertAlign w:val="superscript"/>
        </w:rPr>
        <w:t>st</w:t>
      </w:r>
      <w:r w:rsidR="00581758">
        <w:rPr>
          <w:sz w:val="24"/>
          <w:szCs w:val="24"/>
        </w:rPr>
        <w:t xml:space="preserve"> was among the highest of the 2002-2009 period. </w:t>
      </w:r>
    </w:p>
    <w:p w:rsidR="007667B3" w:rsidRDefault="007667B3" w:rsidP="007667B3">
      <w:pPr>
        <w:pStyle w:val="BodyText"/>
      </w:pPr>
      <w:r>
        <w:br w:type="column"/>
      </w:r>
    </w:p>
    <w:p w:rsidR="007667B3" w:rsidRDefault="007667B3" w:rsidP="007667B3">
      <w:pPr>
        <w:tabs>
          <w:tab w:val="left" w:pos="3600"/>
        </w:tabs>
        <w:rPr>
          <w:sz w:val="24"/>
        </w:rPr>
        <w:sectPr w:rsidR="007667B3" w:rsidSect="00F8419F">
          <w:pgSz w:w="12240" w:h="15840"/>
          <w:pgMar w:top="1440" w:right="1440" w:bottom="1440" w:left="1440" w:header="720" w:footer="720" w:gutter="0"/>
          <w:cols w:space="720"/>
          <w:titlePg/>
        </w:sectPr>
      </w:pPr>
      <w:r>
        <w:rPr>
          <w:b/>
          <w:noProof/>
        </w:rPr>
        <w:pict>
          <v:shape id="_x0000_s3698" type="#_x0000_t75" style="position:absolute;margin-left:-23.4pt;margin-top:71.9pt;width:517.35pt;height:441.3pt;z-index:251660800;mso-position-vertical-relative:page" stroked="t">
            <v:imagedata r:id="rId19" o:title="fig 4_2009" cropbottom="22670f"/>
            <w10:wrap type="topAndBottom" side="left" anchory="page"/>
          </v:shape>
        </w:pict>
      </w:r>
      <w:proofErr w:type="gramStart"/>
      <w:r w:rsidRPr="00552342">
        <w:rPr>
          <w:b/>
        </w:rPr>
        <w:t xml:space="preserve">Figure </w:t>
      </w:r>
      <w:r>
        <w:rPr>
          <w:b/>
        </w:rPr>
        <w:t>5</w:t>
      </w:r>
      <w:r w:rsidRPr="00552342">
        <w:rPr>
          <w:b/>
        </w:rPr>
        <w:t>.</w:t>
      </w:r>
      <w:proofErr w:type="gramEnd"/>
      <w:r w:rsidRPr="00552342">
        <w:rPr>
          <w:b/>
        </w:rPr>
        <w:t xml:space="preserve">  </w:t>
      </w:r>
      <w:proofErr w:type="gramStart"/>
      <w:r>
        <w:rPr>
          <w:b/>
        </w:rPr>
        <w:t>Cell d</w:t>
      </w:r>
      <w:r w:rsidRPr="00552342">
        <w:rPr>
          <w:b/>
        </w:rPr>
        <w:t xml:space="preserve">ensity of </w:t>
      </w:r>
      <w:r w:rsidRPr="00552342">
        <w:rPr>
          <w:b/>
          <w:i/>
        </w:rPr>
        <w:t>Microcystis aeruginosa</w:t>
      </w:r>
      <w:r w:rsidRPr="00552342">
        <w:rPr>
          <w:b/>
        </w:rPr>
        <w:t xml:space="preserve"> and </w:t>
      </w:r>
      <w:r w:rsidRPr="00552342">
        <w:rPr>
          <w:b/>
          <w:i/>
        </w:rPr>
        <w:t>Anabaena flos-aquae</w:t>
      </w:r>
      <w:r w:rsidRPr="00552342">
        <w:rPr>
          <w:b/>
        </w:rPr>
        <w:t xml:space="preserve"> in Tenmile Lakes, 2002-200</w:t>
      </w:r>
      <w:r>
        <w:rPr>
          <w:b/>
        </w:rPr>
        <w:t xml:space="preserve">9; time-series of individual data points (a), and box plots </w:t>
      </w:r>
      <w:r w:rsidRPr="00552342">
        <w:rPr>
          <w:b/>
        </w:rPr>
        <w:t>grouped by station</w:t>
      </w:r>
      <w:r>
        <w:rPr>
          <w:b/>
        </w:rPr>
        <w:t xml:space="preserve"> (b).</w:t>
      </w:r>
      <w:proofErr w:type="gramEnd"/>
    </w:p>
    <w:p w:rsidR="00BB1110" w:rsidRDefault="00581758" w:rsidP="00C5316A">
      <w:pPr>
        <w:pStyle w:val="BodyText"/>
        <w:spacing w:after="0"/>
        <w:rPr>
          <w:sz w:val="24"/>
          <w:szCs w:val="24"/>
        </w:rPr>
      </w:pPr>
      <w:r w:rsidRPr="00C5316A">
        <w:rPr>
          <w:sz w:val="24"/>
          <w:szCs w:val="24"/>
        </w:rPr>
        <w:lastRenderedPageBreak/>
        <w:t xml:space="preserve">In addition, although </w:t>
      </w:r>
      <w:r w:rsidR="0077005E" w:rsidRPr="00C5316A">
        <w:rPr>
          <w:sz w:val="24"/>
          <w:szCs w:val="24"/>
        </w:rPr>
        <w:t xml:space="preserve">cell density levels at the standard monitoring stations (stations S3, S8, N11, and N16) were still relatively low with respect to recreational guidelines (e.g., which would be 100,000 cells/ml for </w:t>
      </w:r>
      <w:r w:rsidR="0077005E" w:rsidRPr="00C5316A">
        <w:rPr>
          <w:i/>
          <w:sz w:val="24"/>
          <w:szCs w:val="24"/>
        </w:rPr>
        <w:t>Anabaena</w:t>
      </w:r>
      <w:r w:rsidR="0077005E" w:rsidRPr="00C5316A">
        <w:rPr>
          <w:sz w:val="24"/>
          <w:szCs w:val="24"/>
        </w:rPr>
        <w:t xml:space="preserve"> and 40,000 cells/ml for </w:t>
      </w:r>
      <w:r w:rsidR="0077005E" w:rsidRPr="00C5316A">
        <w:rPr>
          <w:i/>
          <w:sz w:val="24"/>
          <w:szCs w:val="24"/>
        </w:rPr>
        <w:t>Microcystis</w:t>
      </w:r>
      <w:r w:rsidR="0077005E" w:rsidRPr="00C5316A">
        <w:rPr>
          <w:sz w:val="24"/>
          <w:szCs w:val="24"/>
        </w:rPr>
        <w:t>; Stone and Bress 2007)</w:t>
      </w:r>
      <w:r w:rsidR="00503EFB" w:rsidRPr="00C5316A">
        <w:rPr>
          <w:sz w:val="24"/>
          <w:szCs w:val="24"/>
        </w:rPr>
        <w:t>, localized blooms and blue-green algal scums were noted</w:t>
      </w:r>
      <w:r w:rsidR="0077005E" w:rsidRPr="00C5316A">
        <w:rPr>
          <w:sz w:val="24"/>
          <w:szCs w:val="24"/>
        </w:rPr>
        <w:t xml:space="preserve"> that </w:t>
      </w:r>
      <w:r w:rsidR="00503EFB" w:rsidRPr="00C5316A">
        <w:rPr>
          <w:sz w:val="24"/>
          <w:szCs w:val="24"/>
        </w:rPr>
        <w:t xml:space="preserve">clearly had </w:t>
      </w:r>
      <w:r w:rsidR="0077005E" w:rsidRPr="00C5316A">
        <w:rPr>
          <w:sz w:val="24"/>
          <w:szCs w:val="24"/>
        </w:rPr>
        <w:t>the potential exceed recreational guidelines</w:t>
      </w:r>
      <w:r w:rsidR="00503EFB" w:rsidRPr="00C5316A">
        <w:rPr>
          <w:sz w:val="24"/>
          <w:szCs w:val="24"/>
        </w:rPr>
        <w:t xml:space="preserve">.  Ancillary samples collected from these areas in both North and South Tenmile Lakes confirmed exceedance of these recreational guidelines, and </w:t>
      </w:r>
      <w:r w:rsidR="00BB1110" w:rsidRPr="00C5316A">
        <w:rPr>
          <w:sz w:val="24"/>
          <w:szCs w:val="24"/>
        </w:rPr>
        <w:t>Oregon DHS issued a public health advisory between 9/18 and 11/30 (Oregon Harmful Algae Bloom Program</w:t>
      </w:r>
      <w:r w:rsidR="00C5316A" w:rsidRPr="00C5316A">
        <w:rPr>
          <w:sz w:val="24"/>
          <w:szCs w:val="24"/>
        </w:rPr>
        <w:t xml:space="preserve"> </w:t>
      </w:r>
      <w:r w:rsidR="00BB1110" w:rsidRPr="00C5316A">
        <w:rPr>
          <w:sz w:val="24"/>
          <w:szCs w:val="24"/>
        </w:rPr>
        <w:t xml:space="preserve">2009 Bloom Season Recap; </w:t>
      </w:r>
      <w:hyperlink r:id="rId20" w:history="1">
        <w:r w:rsidR="00BB1110" w:rsidRPr="00C5316A">
          <w:rPr>
            <w:rStyle w:val="Hyperlink"/>
            <w:sz w:val="24"/>
            <w:szCs w:val="24"/>
          </w:rPr>
          <w:t>www.oregon.gov/DHS/ph/hab/2009_Bloom_Season_Recap.pdf</w:t>
        </w:r>
      </w:hyperlink>
      <w:r w:rsidR="00BB1110" w:rsidRPr="00C5316A">
        <w:rPr>
          <w:sz w:val="24"/>
          <w:szCs w:val="24"/>
        </w:rPr>
        <w:t xml:space="preserve">).  Maximum MSAE </w:t>
      </w:r>
      <w:r w:rsidR="00306799" w:rsidRPr="00C5316A">
        <w:rPr>
          <w:sz w:val="24"/>
          <w:szCs w:val="24"/>
        </w:rPr>
        <w:t xml:space="preserve">and total </w:t>
      </w:r>
      <w:r w:rsidR="00306799" w:rsidRPr="00C5316A">
        <w:rPr>
          <w:i/>
          <w:sz w:val="24"/>
          <w:szCs w:val="24"/>
        </w:rPr>
        <w:t>Anabaena</w:t>
      </w:r>
      <w:r w:rsidR="00306799" w:rsidRPr="00C5316A">
        <w:rPr>
          <w:sz w:val="24"/>
          <w:szCs w:val="24"/>
        </w:rPr>
        <w:t xml:space="preserve"> </w:t>
      </w:r>
      <w:r w:rsidR="00BB1110" w:rsidRPr="00C5316A">
        <w:rPr>
          <w:sz w:val="24"/>
          <w:szCs w:val="24"/>
        </w:rPr>
        <w:t xml:space="preserve">values </w:t>
      </w:r>
      <w:r w:rsidR="00306799" w:rsidRPr="00C5316A">
        <w:rPr>
          <w:sz w:val="24"/>
          <w:szCs w:val="24"/>
        </w:rPr>
        <w:t xml:space="preserve">(occurring at station Z1 on 10/20) </w:t>
      </w:r>
      <w:r w:rsidR="00BB1110" w:rsidRPr="00C5316A">
        <w:rPr>
          <w:sz w:val="24"/>
          <w:szCs w:val="24"/>
        </w:rPr>
        <w:t>exceeded the recreational advisory level</w:t>
      </w:r>
      <w:r w:rsidR="00306799" w:rsidRPr="00C5316A">
        <w:rPr>
          <w:sz w:val="24"/>
          <w:szCs w:val="24"/>
        </w:rPr>
        <w:t>s</w:t>
      </w:r>
      <w:r w:rsidR="00BB1110" w:rsidRPr="00C5316A">
        <w:rPr>
          <w:sz w:val="24"/>
          <w:szCs w:val="24"/>
        </w:rPr>
        <w:t xml:space="preserve"> by over 100</w:t>
      </w:r>
      <w:r w:rsidR="00306799" w:rsidRPr="00C5316A">
        <w:rPr>
          <w:sz w:val="24"/>
          <w:szCs w:val="24"/>
        </w:rPr>
        <w:t xml:space="preserve"> times and </w:t>
      </w:r>
      <w:r w:rsidR="00BB1110" w:rsidRPr="00C5316A">
        <w:rPr>
          <w:sz w:val="24"/>
          <w:szCs w:val="24"/>
        </w:rPr>
        <w:t>8</w:t>
      </w:r>
      <w:r w:rsidR="00306799" w:rsidRPr="00C5316A">
        <w:rPr>
          <w:sz w:val="24"/>
          <w:szCs w:val="24"/>
        </w:rPr>
        <w:t xml:space="preserve"> times, respectively.</w:t>
      </w:r>
    </w:p>
    <w:p w:rsidR="00C5316A" w:rsidRPr="00C5316A" w:rsidRDefault="00C5316A" w:rsidP="00C5316A">
      <w:pPr>
        <w:pStyle w:val="BodyText"/>
        <w:spacing w:after="0"/>
        <w:rPr>
          <w:sz w:val="24"/>
          <w:szCs w:val="24"/>
        </w:rPr>
      </w:pPr>
    </w:p>
    <w:p w:rsidR="00AC5FC7" w:rsidRPr="00AC5FC7" w:rsidRDefault="00306799" w:rsidP="00AC5FC7">
      <w:pPr>
        <w:pStyle w:val="BodyText"/>
        <w:spacing w:after="0"/>
        <w:rPr>
          <w:sz w:val="24"/>
          <w:szCs w:val="24"/>
        </w:rPr>
      </w:pPr>
      <w:r w:rsidRPr="00AC5FC7">
        <w:rPr>
          <w:sz w:val="24"/>
          <w:szCs w:val="24"/>
        </w:rPr>
        <w:t>Select samples analyzed for algal toxins showed that the September 8</w:t>
      </w:r>
      <w:r w:rsidRPr="00C5316A">
        <w:rPr>
          <w:sz w:val="24"/>
          <w:szCs w:val="24"/>
        </w:rPr>
        <w:t>th</w:t>
      </w:r>
      <w:r w:rsidRPr="00AC5FC7">
        <w:rPr>
          <w:sz w:val="24"/>
          <w:szCs w:val="24"/>
        </w:rPr>
        <w:t xml:space="preserve"> sample </w:t>
      </w:r>
      <w:r w:rsidR="00AC5FC7" w:rsidRPr="00AC5FC7">
        <w:rPr>
          <w:sz w:val="24"/>
          <w:szCs w:val="24"/>
        </w:rPr>
        <w:t xml:space="preserve">at station “X” </w:t>
      </w:r>
      <w:r w:rsidRPr="00AC5FC7">
        <w:rPr>
          <w:sz w:val="24"/>
          <w:szCs w:val="24"/>
        </w:rPr>
        <w:t>had 20 µg/L of microcystin, exceeding the 8 µg/L State of Oregon recreational posting guideline by 2.5x</w:t>
      </w:r>
      <w:r w:rsidR="00AC5FC7" w:rsidRPr="00AC5FC7">
        <w:rPr>
          <w:sz w:val="24"/>
          <w:szCs w:val="24"/>
        </w:rPr>
        <w:t xml:space="preserve">, confirming </w:t>
      </w:r>
      <w:r w:rsidRPr="00AC5FC7">
        <w:rPr>
          <w:sz w:val="24"/>
          <w:szCs w:val="24"/>
        </w:rPr>
        <w:t>that MSAE levels exceeding 40,000 cells/ml can be associated with microcystin toxin levels that constitute a</w:t>
      </w:r>
      <w:r w:rsidR="00AC5FC7" w:rsidRPr="00AC5FC7">
        <w:rPr>
          <w:sz w:val="24"/>
          <w:szCs w:val="24"/>
        </w:rPr>
        <w:t>n increased</w:t>
      </w:r>
      <w:r w:rsidRPr="00AC5FC7">
        <w:rPr>
          <w:sz w:val="24"/>
          <w:szCs w:val="24"/>
        </w:rPr>
        <w:t xml:space="preserve"> probability of adverse health effects not only for those utilizing the lake for drinking water, but for recreational users of the lake as well.  </w:t>
      </w:r>
      <w:r w:rsidR="00AC5FC7" w:rsidRPr="00AC5FC7">
        <w:rPr>
          <w:sz w:val="24"/>
          <w:szCs w:val="24"/>
        </w:rPr>
        <w:t xml:space="preserve">Another toxin sample collected </w:t>
      </w:r>
      <w:r w:rsidR="00AC5FC7">
        <w:rPr>
          <w:sz w:val="24"/>
          <w:szCs w:val="24"/>
        </w:rPr>
        <w:t>o</w:t>
      </w:r>
      <w:r w:rsidR="00AC5FC7" w:rsidRPr="00AC5FC7">
        <w:rPr>
          <w:sz w:val="24"/>
          <w:szCs w:val="24"/>
        </w:rPr>
        <w:t>n September 26</w:t>
      </w:r>
      <w:r w:rsidR="00AC5FC7" w:rsidRPr="00AC5FC7">
        <w:rPr>
          <w:sz w:val="24"/>
          <w:szCs w:val="24"/>
          <w:vertAlign w:val="superscript"/>
        </w:rPr>
        <w:t>th</w:t>
      </w:r>
      <w:r w:rsidR="00AC5FC7" w:rsidRPr="00AC5FC7">
        <w:rPr>
          <w:sz w:val="24"/>
          <w:szCs w:val="24"/>
        </w:rPr>
        <w:t xml:space="preserve"> at </w:t>
      </w:r>
      <w:r w:rsidR="00AC5FC7">
        <w:rPr>
          <w:sz w:val="24"/>
          <w:szCs w:val="24"/>
        </w:rPr>
        <w:t xml:space="preserve">a homeowner dock showed </w:t>
      </w:r>
      <w:r w:rsidR="00AC5FC7" w:rsidRPr="00AC5FC7">
        <w:rPr>
          <w:sz w:val="24"/>
          <w:szCs w:val="24"/>
        </w:rPr>
        <w:t xml:space="preserve">that near the </w:t>
      </w:r>
      <w:r w:rsidR="00AC5FC7">
        <w:rPr>
          <w:sz w:val="24"/>
          <w:szCs w:val="24"/>
        </w:rPr>
        <w:t xml:space="preserve">water </w:t>
      </w:r>
      <w:r w:rsidR="00AC5FC7" w:rsidRPr="00AC5FC7">
        <w:rPr>
          <w:sz w:val="24"/>
          <w:szCs w:val="24"/>
        </w:rPr>
        <w:t>intake</w:t>
      </w:r>
      <w:r w:rsidR="00AC5FC7">
        <w:rPr>
          <w:sz w:val="24"/>
          <w:szCs w:val="24"/>
        </w:rPr>
        <w:t xml:space="preserve"> that</w:t>
      </w:r>
      <w:r w:rsidR="00AC5FC7" w:rsidRPr="00AC5FC7">
        <w:rPr>
          <w:sz w:val="24"/>
          <w:szCs w:val="24"/>
        </w:rPr>
        <w:t xml:space="preserve"> microcystin toxin was 1.8 µg/L (which is above the WHO 1 µg/L drinking water standard), but that microcystin toxin was not detected in the treated tap water (Appendix II).</w:t>
      </w:r>
    </w:p>
    <w:p w:rsidR="00306799" w:rsidRPr="00AC5FC7" w:rsidRDefault="00306799" w:rsidP="00306799">
      <w:pPr>
        <w:pStyle w:val="BodyText"/>
        <w:spacing w:after="0"/>
        <w:rPr>
          <w:rFonts w:cs="Arial"/>
          <w:sz w:val="24"/>
          <w:szCs w:val="24"/>
        </w:rPr>
      </w:pPr>
    </w:p>
    <w:p w:rsidR="00CB05EA" w:rsidRDefault="007667B3" w:rsidP="00CF3E33">
      <w:pPr>
        <w:pStyle w:val="BodyText"/>
        <w:rPr>
          <w:sz w:val="24"/>
          <w:szCs w:val="24"/>
        </w:rPr>
      </w:pPr>
      <w:r>
        <w:rPr>
          <w:sz w:val="24"/>
          <w:szCs w:val="24"/>
        </w:rPr>
        <w:t>Finally, b</w:t>
      </w:r>
      <w:r w:rsidR="00CF3E33" w:rsidRPr="005B6BBF">
        <w:rPr>
          <w:sz w:val="24"/>
          <w:szCs w:val="24"/>
        </w:rPr>
        <w:t xml:space="preserve">ecause reported levels indicate the general trend but can not guarantee that levels of potentially toxigenic species at a particular location do not exceed guideline values, and the fact that cyanobacterial cells have been </w:t>
      </w:r>
      <w:r>
        <w:rPr>
          <w:sz w:val="24"/>
          <w:szCs w:val="24"/>
        </w:rPr>
        <w:t xml:space="preserve">previously </w:t>
      </w:r>
      <w:r w:rsidR="00CF3E33" w:rsidRPr="005B6BBF">
        <w:rPr>
          <w:sz w:val="24"/>
          <w:szCs w:val="24"/>
        </w:rPr>
        <w:t xml:space="preserve">reported in home-owner drinking water treatment systems (see Kann 2007), drinking water protection efforts should </w:t>
      </w:r>
      <w:r w:rsidR="00CF3E33">
        <w:rPr>
          <w:sz w:val="24"/>
          <w:szCs w:val="24"/>
        </w:rPr>
        <w:t xml:space="preserve">always </w:t>
      </w:r>
      <w:r w:rsidR="00CF3E33" w:rsidRPr="005B6BBF">
        <w:rPr>
          <w:sz w:val="24"/>
          <w:szCs w:val="24"/>
        </w:rPr>
        <w:t xml:space="preserve">be in place.  Patchy distribution of </w:t>
      </w:r>
      <w:r>
        <w:rPr>
          <w:sz w:val="24"/>
          <w:szCs w:val="24"/>
        </w:rPr>
        <w:t xml:space="preserve">blue-green </w:t>
      </w:r>
      <w:r w:rsidR="00CF3E33" w:rsidRPr="005B6BBF">
        <w:rPr>
          <w:sz w:val="24"/>
          <w:szCs w:val="24"/>
        </w:rPr>
        <w:t xml:space="preserve">algae and accumulation in localized areas </w:t>
      </w:r>
      <w:r w:rsidR="0077005E">
        <w:rPr>
          <w:sz w:val="24"/>
          <w:szCs w:val="24"/>
        </w:rPr>
        <w:t xml:space="preserve">has been </w:t>
      </w:r>
      <w:r w:rsidR="00CF3E33" w:rsidRPr="005B6BBF">
        <w:rPr>
          <w:sz w:val="24"/>
          <w:szCs w:val="24"/>
        </w:rPr>
        <w:t xml:space="preserve">compellingly demonstrated </w:t>
      </w:r>
      <w:r>
        <w:rPr>
          <w:sz w:val="24"/>
          <w:szCs w:val="24"/>
        </w:rPr>
        <w:t>in several years, and a</w:t>
      </w:r>
      <w:r w:rsidR="00CF3E33" w:rsidRPr="005B6BBF">
        <w:rPr>
          <w:sz w:val="24"/>
          <w:szCs w:val="24"/>
        </w:rPr>
        <w:t xml:space="preserve">lthough levels of all potentially toxigenic cyanobacteria were well below the recreational guidelines </w:t>
      </w:r>
      <w:proofErr w:type="gramStart"/>
      <w:r w:rsidR="00CF3E33" w:rsidRPr="005B6BBF">
        <w:rPr>
          <w:sz w:val="24"/>
          <w:szCs w:val="24"/>
        </w:rPr>
        <w:t>of 40,000 cells/ml</w:t>
      </w:r>
      <w:proofErr w:type="gramEnd"/>
      <w:r w:rsidR="00CF3E33" w:rsidRPr="005B6BBF">
        <w:rPr>
          <w:sz w:val="24"/>
          <w:szCs w:val="24"/>
        </w:rPr>
        <w:t xml:space="preserve"> for </w:t>
      </w:r>
      <w:r w:rsidR="00CF3E33" w:rsidRPr="005B6BBF">
        <w:rPr>
          <w:i/>
          <w:sz w:val="24"/>
          <w:szCs w:val="24"/>
        </w:rPr>
        <w:t>Microcystis</w:t>
      </w:r>
      <w:r w:rsidR="00CF3E33" w:rsidRPr="005B6BBF">
        <w:rPr>
          <w:sz w:val="24"/>
          <w:szCs w:val="24"/>
        </w:rPr>
        <w:t xml:space="preserve"> or 100,000 cells/ml for </w:t>
      </w:r>
      <w:r w:rsidR="00CF3E33" w:rsidRPr="005B6BBF">
        <w:rPr>
          <w:i/>
          <w:sz w:val="24"/>
          <w:szCs w:val="24"/>
        </w:rPr>
        <w:t>Anabaena</w:t>
      </w:r>
      <w:r w:rsidR="00CF3E33" w:rsidRPr="005B6BBF">
        <w:rPr>
          <w:sz w:val="24"/>
          <w:szCs w:val="24"/>
        </w:rPr>
        <w:t xml:space="preserve"> at the </w:t>
      </w:r>
      <w:r>
        <w:rPr>
          <w:sz w:val="24"/>
          <w:szCs w:val="24"/>
        </w:rPr>
        <w:t xml:space="preserve">standard </w:t>
      </w:r>
      <w:r w:rsidR="00CF3E33" w:rsidRPr="005B6BBF">
        <w:rPr>
          <w:sz w:val="24"/>
          <w:szCs w:val="24"/>
        </w:rPr>
        <w:t>sampling stations</w:t>
      </w:r>
      <w:r>
        <w:rPr>
          <w:sz w:val="24"/>
          <w:szCs w:val="24"/>
        </w:rPr>
        <w:t xml:space="preserve">, they were greatly exceeded in adjacent areas. </w:t>
      </w:r>
      <w:r w:rsidR="00CF3E33" w:rsidRPr="005B6BBF">
        <w:rPr>
          <w:sz w:val="24"/>
          <w:szCs w:val="24"/>
        </w:rPr>
        <w:t xml:space="preserve"> </w:t>
      </w:r>
    </w:p>
    <w:p w:rsidR="00CF3E33" w:rsidRPr="005B6BBF" w:rsidRDefault="00CF3E33" w:rsidP="00CF3E33">
      <w:pPr>
        <w:pStyle w:val="BodyText"/>
        <w:rPr>
          <w:sz w:val="24"/>
          <w:szCs w:val="24"/>
        </w:rPr>
      </w:pPr>
      <w:proofErr w:type="gramStart"/>
      <w:r w:rsidRPr="005B6BBF">
        <w:rPr>
          <w:sz w:val="24"/>
          <w:szCs w:val="24"/>
        </w:rPr>
        <w:t xml:space="preserve">Thus, as previously </w:t>
      </w:r>
      <w:r w:rsidR="007667B3">
        <w:rPr>
          <w:sz w:val="24"/>
          <w:szCs w:val="24"/>
        </w:rPr>
        <w:t xml:space="preserve">noted in </w:t>
      </w:r>
      <w:smartTag w:uri="urn:schemas-microsoft-com:office:smarttags" w:element="place">
        <w:smartTag w:uri="urn:schemas-microsoft-com:office:smarttags" w:element="PlaceName">
          <w:r w:rsidR="007667B3">
            <w:rPr>
              <w:sz w:val="24"/>
              <w:szCs w:val="24"/>
            </w:rPr>
            <w:t>Tenmile</w:t>
          </w:r>
        </w:smartTag>
        <w:r w:rsidR="007667B3">
          <w:rPr>
            <w:sz w:val="24"/>
            <w:szCs w:val="24"/>
          </w:rPr>
          <w:t xml:space="preserve"> </w:t>
        </w:r>
        <w:smartTag w:uri="urn:schemas-microsoft-com:office:smarttags" w:element="PlaceType">
          <w:r w:rsidR="007667B3">
            <w:rPr>
              <w:sz w:val="24"/>
              <w:szCs w:val="24"/>
            </w:rPr>
            <w:t>Lakes</w:t>
          </w:r>
        </w:smartTag>
      </w:smartTag>
      <w:r w:rsidR="007667B3">
        <w:rPr>
          <w:sz w:val="24"/>
          <w:szCs w:val="24"/>
        </w:rPr>
        <w:t xml:space="preserve"> monitoring memoranda:</w:t>
      </w:r>
      <w:r w:rsidRPr="005B6BBF">
        <w:rPr>
          <w:sz w:val="24"/>
          <w:szCs w:val="24"/>
        </w:rPr>
        <w:t xml:space="preserve"> “…</w:t>
      </w:r>
      <w:r w:rsidRPr="005B6BBF">
        <w:rPr>
          <w:i/>
          <w:sz w:val="24"/>
          <w:szCs w:val="24"/>
        </w:rPr>
        <w:t xml:space="preserve">those utilizing the lake for drinking water should </w:t>
      </w:r>
      <w:r w:rsidRPr="005B6BBF">
        <w:rPr>
          <w:i/>
          <w:sz w:val="24"/>
          <w:szCs w:val="24"/>
          <w:u w:val="single"/>
        </w:rPr>
        <w:t>always</w:t>
      </w:r>
      <w:r w:rsidRPr="005B6BBF">
        <w:rPr>
          <w:i/>
          <w:sz w:val="24"/>
          <w:szCs w:val="24"/>
        </w:rPr>
        <w:t xml:space="preserve"> follow </w:t>
      </w:r>
      <w:smartTag w:uri="urn:schemas-microsoft-com:office:smarttags" w:element="State">
        <w:smartTag w:uri="urn:schemas-microsoft-com:office:smarttags" w:element="place">
          <w:r w:rsidRPr="005B6BBF">
            <w:rPr>
              <w:i/>
              <w:sz w:val="24"/>
              <w:szCs w:val="24"/>
            </w:rPr>
            <w:t>Oregon</w:t>
          </w:r>
        </w:smartTag>
      </w:smartTag>
      <w:r w:rsidRPr="005B6BBF">
        <w:rPr>
          <w:i/>
          <w:sz w:val="24"/>
          <w:szCs w:val="24"/>
        </w:rPr>
        <w:t xml:space="preserve"> Health Division recommendations for purification (attached).</w:t>
      </w:r>
      <w:proofErr w:type="gramEnd"/>
      <w:r w:rsidRPr="005B6BBF">
        <w:rPr>
          <w:i/>
          <w:sz w:val="24"/>
          <w:szCs w:val="24"/>
        </w:rPr>
        <w:t xml:space="preserve">  In addition, recreational users should </w:t>
      </w:r>
      <w:r w:rsidRPr="005B6BBF">
        <w:rPr>
          <w:i/>
          <w:sz w:val="24"/>
          <w:szCs w:val="24"/>
          <w:u w:val="single"/>
        </w:rPr>
        <w:t>always</w:t>
      </w:r>
      <w:r w:rsidRPr="005B6BBF">
        <w:rPr>
          <w:i/>
          <w:sz w:val="24"/>
          <w:szCs w:val="24"/>
        </w:rPr>
        <w:t xml:space="preserve"> avoid contact with water whenever noticeable surface concentrations of algae are evident or when the lake has an obvious green to blue-green appearance.”</w:t>
      </w:r>
    </w:p>
    <w:p w:rsidR="00CF3E33" w:rsidRPr="00D40FCA" w:rsidRDefault="00CF3E33" w:rsidP="00CF3E33">
      <w:pPr>
        <w:tabs>
          <w:tab w:val="left" w:pos="3600"/>
        </w:tabs>
        <w:rPr>
          <w:b/>
        </w:rPr>
      </w:pPr>
    </w:p>
    <w:p w:rsidR="00CF3E33" w:rsidRDefault="00CF3E33" w:rsidP="00CF3E33">
      <w:pPr>
        <w:rPr>
          <w:b/>
          <w:i/>
          <w:sz w:val="24"/>
        </w:rPr>
      </w:pPr>
      <w:r>
        <w:rPr>
          <w:sz w:val="24"/>
          <w:szCs w:val="24"/>
        </w:rPr>
        <w:t xml:space="preserve">  </w:t>
      </w:r>
      <w:r w:rsidRPr="002833DC">
        <w:rPr>
          <w:color w:val="000000"/>
          <w:sz w:val="24"/>
          <w:szCs w:val="24"/>
        </w:rPr>
        <w:t> </w:t>
      </w:r>
    </w:p>
    <w:p w:rsidR="00CF3E33" w:rsidRDefault="00CF3E33" w:rsidP="00615F59">
      <w:pPr>
        <w:rPr>
          <w:b/>
        </w:rPr>
      </w:pPr>
    </w:p>
    <w:p w:rsidR="00615F59" w:rsidRPr="00200580" w:rsidRDefault="00615F59" w:rsidP="00615F59">
      <w:pPr>
        <w:rPr>
          <w:b/>
        </w:rPr>
      </w:pPr>
      <w:r w:rsidRPr="00200580">
        <w:rPr>
          <w:b/>
        </w:rPr>
        <w:t>Disclaimer</w:t>
      </w:r>
    </w:p>
    <w:p w:rsidR="00615F59" w:rsidRPr="00200580" w:rsidRDefault="00615F59" w:rsidP="00615F59">
      <w:r w:rsidRPr="00200580">
        <w:t xml:space="preserve">Due to the patchy nature of blue-green algal blooms it is possible for higher </w:t>
      </w:r>
      <w:r w:rsidRPr="00200580">
        <w:rPr>
          <w:i/>
        </w:rPr>
        <w:t>Microcystis</w:t>
      </w:r>
      <w:r w:rsidRPr="00200580">
        <w:t xml:space="preserve"> and </w:t>
      </w:r>
      <w:r w:rsidRPr="00200580">
        <w:rPr>
          <w:i/>
        </w:rPr>
        <w:t>Anabaena</w:t>
      </w:r>
      <w:r w:rsidRPr="00200580">
        <w:t xml:space="preserve"> densities (and therefore higher microcystin or anatoxin concentrations) to be present in areas not sampled in this survey, particularly along shorelines or during calm conditions of little to no wind.   Given the lakes’ demonstrated history of toxic </w:t>
      </w:r>
      <w:r w:rsidRPr="00200580">
        <w:rPr>
          <w:i/>
        </w:rPr>
        <w:t>Microcystis</w:t>
      </w:r>
      <w:r w:rsidRPr="00200580">
        <w:t xml:space="preserve"> and </w:t>
      </w:r>
      <w:r w:rsidRPr="00200580">
        <w:rPr>
          <w:i/>
        </w:rPr>
        <w:t>Anabaena</w:t>
      </w:r>
      <w:r w:rsidRPr="00200580">
        <w:t xml:space="preserve"> </w:t>
      </w:r>
      <w:proofErr w:type="gramStart"/>
      <w:r w:rsidRPr="00200580">
        <w:t>blooms,</w:t>
      </w:r>
      <w:proofErr w:type="gramEnd"/>
      <w:r w:rsidRPr="00200580">
        <w:t xml:space="preserve"> and the fact that all areas of the lake cannot be tested at all times, those utilizing the lake for drinking water should always follow Oregon Health Division recommendations for purification</w:t>
      </w:r>
      <w:r w:rsidR="003B594E">
        <w:t xml:space="preserve"> (see Appendix </w:t>
      </w:r>
      <w:smartTag w:uri="urn:schemas-microsoft-com:office:smarttags" w:element="stockticker">
        <w:r w:rsidR="003B594E">
          <w:t>III</w:t>
        </w:r>
      </w:smartTag>
      <w:r w:rsidR="003B594E">
        <w:t>)</w:t>
      </w:r>
      <w:r w:rsidRPr="00200580">
        <w:t>.  In addition, recreational users should always avoid contact with water whenever noticeable surface concentrations of algae are evident or when the lake has an obvious green to blue-green appearance.  Moreover, because pets or other domestic animals are the most likely to ingest contaminated water, these animals should not be allowed access to the lakeshore whenever either noticeable surface concentrations of algae or an obvious green to blue-green appearance is evident.</w:t>
      </w:r>
    </w:p>
    <w:p w:rsidR="00615F59" w:rsidRDefault="00615F59" w:rsidP="00274317">
      <w:pPr>
        <w:pBdr>
          <w:bottom w:val="single" w:sz="6" w:space="17" w:color="auto"/>
        </w:pBdr>
        <w:rPr>
          <w:sz w:val="24"/>
        </w:rPr>
        <w:sectPr w:rsidR="00615F59" w:rsidSect="0014640F">
          <w:footerReference w:type="first" r:id="rId21"/>
          <w:pgSz w:w="12240" w:h="15840"/>
          <w:pgMar w:top="1440" w:right="1440" w:bottom="1440" w:left="1440" w:header="720" w:footer="720" w:gutter="0"/>
          <w:cols w:space="720"/>
          <w:titlePg/>
        </w:sectPr>
      </w:pPr>
    </w:p>
    <w:p w:rsidR="003E5A4E" w:rsidRPr="0070313E" w:rsidRDefault="003E5A4E" w:rsidP="00AA03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s>
        <w:ind w:left="720" w:hanging="720"/>
        <w:rPr>
          <w:b/>
          <w:sz w:val="24"/>
          <w:szCs w:val="24"/>
        </w:rPr>
      </w:pPr>
      <w:r w:rsidRPr="0070313E">
        <w:rPr>
          <w:b/>
          <w:sz w:val="24"/>
          <w:szCs w:val="24"/>
        </w:rPr>
        <w:lastRenderedPageBreak/>
        <w:t>Literature Cited</w:t>
      </w:r>
    </w:p>
    <w:p w:rsidR="003E5A4E" w:rsidRDefault="003E5A4E" w:rsidP="00AA03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s>
        <w:ind w:left="720" w:hanging="720"/>
        <w:rPr>
          <w:sz w:val="24"/>
          <w:szCs w:val="24"/>
        </w:rPr>
      </w:pPr>
    </w:p>
    <w:p w:rsidR="00B83140" w:rsidRDefault="00B83140" w:rsidP="00AA03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s>
        <w:ind w:left="720" w:hanging="720"/>
        <w:rPr>
          <w:sz w:val="24"/>
          <w:szCs w:val="24"/>
        </w:rPr>
      </w:pPr>
    </w:p>
    <w:p w:rsidR="00B83140" w:rsidRDefault="00B83140" w:rsidP="00AA03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s>
        <w:ind w:left="720" w:hanging="720"/>
        <w:rPr>
          <w:sz w:val="24"/>
          <w:szCs w:val="24"/>
        </w:rPr>
      </w:pPr>
      <w:proofErr w:type="gramStart"/>
      <w:r w:rsidRPr="00B83140">
        <w:rPr>
          <w:sz w:val="24"/>
          <w:szCs w:val="24"/>
        </w:rPr>
        <w:t>Carey, C.C., and J.F. Haney, and K.L. Cottingham.</w:t>
      </w:r>
      <w:proofErr w:type="gramEnd"/>
      <w:r w:rsidRPr="00B83140">
        <w:rPr>
          <w:sz w:val="24"/>
          <w:szCs w:val="24"/>
        </w:rPr>
        <w:t xml:space="preserve">  2007.  First report of microcystin-LR in the cyanobacterium </w:t>
      </w:r>
      <w:r w:rsidRPr="006D3943">
        <w:rPr>
          <w:i/>
          <w:sz w:val="24"/>
          <w:szCs w:val="24"/>
        </w:rPr>
        <w:t>Gloeotrichia echinulata</w:t>
      </w:r>
      <w:r w:rsidRPr="00B83140">
        <w:rPr>
          <w:sz w:val="24"/>
          <w:szCs w:val="24"/>
        </w:rPr>
        <w:t>.  Environmental toxicology 22:337-339.</w:t>
      </w:r>
    </w:p>
    <w:p w:rsidR="00B83140" w:rsidRDefault="00B83140" w:rsidP="00AA03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s>
        <w:ind w:left="720" w:hanging="720"/>
        <w:rPr>
          <w:sz w:val="24"/>
          <w:szCs w:val="24"/>
        </w:rPr>
      </w:pPr>
    </w:p>
    <w:p w:rsidR="00ED0AFB" w:rsidRDefault="00ED0AFB" w:rsidP="00AA03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s>
        <w:ind w:left="720" w:hanging="720"/>
        <w:rPr>
          <w:sz w:val="24"/>
          <w:szCs w:val="24"/>
        </w:rPr>
      </w:pPr>
      <w:proofErr w:type="gramStart"/>
      <w:r w:rsidRPr="00E34028">
        <w:rPr>
          <w:sz w:val="24"/>
          <w:szCs w:val="24"/>
        </w:rPr>
        <w:t xml:space="preserve">Chorus, </w:t>
      </w:r>
      <w:smartTag w:uri="urn:schemas-microsoft-com:office:smarttags" w:element="place">
        <w:r w:rsidRPr="00E34028">
          <w:rPr>
            <w:sz w:val="24"/>
            <w:szCs w:val="24"/>
          </w:rPr>
          <w:t>I.</w:t>
        </w:r>
      </w:smartTag>
      <w:r w:rsidRPr="00E34028">
        <w:rPr>
          <w:sz w:val="24"/>
          <w:szCs w:val="24"/>
        </w:rPr>
        <w:t xml:space="preserve"> and J. Bartram.</w:t>
      </w:r>
      <w:proofErr w:type="gramEnd"/>
      <w:r w:rsidRPr="00E34028">
        <w:rPr>
          <w:sz w:val="24"/>
          <w:szCs w:val="24"/>
        </w:rPr>
        <w:t xml:space="preserve"> 1999.  Toxic Cyanobacteria in Water; </w:t>
      </w:r>
      <w:proofErr w:type="gramStart"/>
      <w:r w:rsidRPr="00E34028">
        <w:rPr>
          <w:sz w:val="24"/>
          <w:szCs w:val="24"/>
        </w:rPr>
        <w:t>A</w:t>
      </w:r>
      <w:proofErr w:type="gramEnd"/>
      <w:r w:rsidRPr="00E34028">
        <w:rPr>
          <w:sz w:val="24"/>
          <w:szCs w:val="24"/>
        </w:rPr>
        <w:t xml:space="preserve"> Guide to their Public Health Consequences, Monitoring and Management.  </w:t>
      </w:r>
      <w:proofErr w:type="gramStart"/>
      <w:r w:rsidRPr="00E34028">
        <w:rPr>
          <w:sz w:val="24"/>
          <w:szCs w:val="24"/>
        </w:rPr>
        <w:t>World Health Organization Report.</w:t>
      </w:r>
      <w:proofErr w:type="gramEnd"/>
      <w:r w:rsidRPr="00E34028">
        <w:rPr>
          <w:sz w:val="24"/>
          <w:szCs w:val="24"/>
        </w:rPr>
        <w:t xml:space="preserve"> </w:t>
      </w:r>
      <w:proofErr w:type="gramStart"/>
      <w:r w:rsidRPr="00E34028">
        <w:rPr>
          <w:sz w:val="24"/>
          <w:szCs w:val="24"/>
        </w:rPr>
        <w:t xml:space="preserve">E &amp; F Spon, </w:t>
      </w:r>
      <w:smartTag w:uri="urn:schemas-microsoft-com:office:smarttags" w:element="City">
        <w:smartTag w:uri="urn:schemas-microsoft-com:office:smarttags" w:element="place">
          <w:r w:rsidRPr="00E34028">
            <w:rPr>
              <w:sz w:val="24"/>
              <w:szCs w:val="24"/>
            </w:rPr>
            <w:t>London</w:t>
          </w:r>
        </w:smartTag>
      </w:smartTag>
      <w:r w:rsidRPr="00E34028">
        <w:rPr>
          <w:sz w:val="24"/>
          <w:szCs w:val="24"/>
        </w:rPr>
        <w:t xml:space="preserve"> and </w:t>
      </w:r>
      <w:smartTag w:uri="urn:schemas-microsoft-com:office:smarttags" w:element="State">
        <w:smartTag w:uri="urn:schemas-microsoft-com:office:smarttags" w:element="place">
          <w:r w:rsidRPr="00E34028">
            <w:rPr>
              <w:sz w:val="24"/>
              <w:szCs w:val="24"/>
            </w:rPr>
            <w:t>New York</w:t>
          </w:r>
        </w:smartTag>
      </w:smartTag>
      <w:r w:rsidRPr="00E34028">
        <w:rPr>
          <w:sz w:val="24"/>
          <w:szCs w:val="24"/>
        </w:rPr>
        <w:t>.</w:t>
      </w:r>
      <w:proofErr w:type="gramEnd"/>
      <w:r w:rsidRPr="00E34028">
        <w:rPr>
          <w:sz w:val="24"/>
          <w:szCs w:val="24"/>
        </w:rPr>
        <w:t xml:space="preserve"> </w:t>
      </w:r>
      <w:proofErr w:type="gramStart"/>
      <w:r w:rsidRPr="00E34028">
        <w:rPr>
          <w:sz w:val="24"/>
          <w:szCs w:val="24"/>
        </w:rPr>
        <w:t>416 p.</w:t>
      </w:r>
      <w:proofErr w:type="gramEnd"/>
    </w:p>
    <w:p w:rsidR="00AC17D2" w:rsidRDefault="00AC17D2" w:rsidP="00AA03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s>
        <w:ind w:left="720" w:hanging="720"/>
        <w:rPr>
          <w:sz w:val="24"/>
          <w:szCs w:val="24"/>
        </w:rPr>
      </w:pPr>
    </w:p>
    <w:p w:rsidR="00AC17D2" w:rsidRDefault="00AC17D2" w:rsidP="00AA03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s>
        <w:ind w:left="720" w:hanging="720"/>
        <w:rPr>
          <w:sz w:val="24"/>
          <w:szCs w:val="24"/>
        </w:rPr>
      </w:pPr>
      <w:proofErr w:type="gramStart"/>
      <w:r>
        <w:rPr>
          <w:sz w:val="24"/>
          <w:szCs w:val="24"/>
        </w:rPr>
        <w:t>Jacoby, J.M., and J. Kann.</w:t>
      </w:r>
      <w:proofErr w:type="gramEnd"/>
      <w:r>
        <w:rPr>
          <w:sz w:val="24"/>
          <w:szCs w:val="24"/>
        </w:rPr>
        <w:t xml:space="preserve">  2007.  The occurrence and response to toxic cyanobacteria in the </w:t>
      </w:r>
      <w:smartTag w:uri="urn:schemas-microsoft-com:office:smarttags" w:element="place">
        <w:r>
          <w:rPr>
            <w:sz w:val="24"/>
            <w:szCs w:val="24"/>
          </w:rPr>
          <w:t>Pacific Northwest</w:t>
        </w:r>
      </w:smartTag>
      <w:r>
        <w:rPr>
          <w:sz w:val="24"/>
          <w:szCs w:val="24"/>
        </w:rPr>
        <w:t xml:space="preserve">, </w:t>
      </w:r>
      <w:smartTag w:uri="urn:schemas-microsoft-com:office:smarttags" w:element="place">
        <w:r>
          <w:rPr>
            <w:sz w:val="24"/>
            <w:szCs w:val="24"/>
          </w:rPr>
          <w:t>North America</w:t>
        </w:r>
      </w:smartTag>
      <w:r>
        <w:rPr>
          <w:sz w:val="24"/>
          <w:szCs w:val="24"/>
        </w:rPr>
        <w:t xml:space="preserve">.  </w:t>
      </w:r>
      <w:proofErr w:type="gramStart"/>
      <w:smartTag w:uri="urn:schemas-microsoft-com:office:smarttags" w:element="place">
        <w:r>
          <w:rPr>
            <w:sz w:val="24"/>
            <w:szCs w:val="24"/>
          </w:rPr>
          <w:t>Lake</w:t>
        </w:r>
      </w:smartTag>
      <w:r>
        <w:rPr>
          <w:sz w:val="24"/>
          <w:szCs w:val="24"/>
        </w:rPr>
        <w:t xml:space="preserve"> and Reserv.</w:t>
      </w:r>
      <w:proofErr w:type="gramEnd"/>
      <w:r>
        <w:rPr>
          <w:sz w:val="24"/>
          <w:szCs w:val="24"/>
        </w:rPr>
        <w:t xml:space="preserve"> </w:t>
      </w:r>
      <w:r w:rsidR="00200709">
        <w:rPr>
          <w:sz w:val="24"/>
          <w:szCs w:val="24"/>
        </w:rPr>
        <w:t>Manage</w:t>
      </w:r>
      <w:r>
        <w:rPr>
          <w:sz w:val="24"/>
          <w:szCs w:val="24"/>
        </w:rPr>
        <w:t xml:space="preserve">.  23:123-143.  </w:t>
      </w:r>
    </w:p>
    <w:p w:rsidR="00F114FC" w:rsidRDefault="00F114FC" w:rsidP="00AA03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s>
        <w:ind w:left="720" w:hanging="720"/>
        <w:rPr>
          <w:sz w:val="24"/>
          <w:szCs w:val="24"/>
        </w:rPr>
      </w:pPr>
    </w:p>
    <w:p w:rsidR="00AB0221" w:rsidRPr="00AB0221" w:rsidRDefault="00F114FC" w:rsidP="00AB02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s>
        <w:ind w:left="720" w:hanging="720"/>
        <w:rPr>
          <w:sz w:val="24"/>
          <w:szCs w:val="24"/>
        </w:rPr>
      </w:pPr>
      <w:r w:rsidRPr="00AB0221">
        <w:rPr>
          <w:sz w:val="24"/>
          <w:szCs w:val="24"/>
        </w:rPr>
        <w:t xml:space="preserve">Kann, J.  2008. </w:t>
      </w:r>
      <w:smartTag w:uri="urn:schemas-microsoft-com:office:smarttags" w:element="place">
        <w:smartTag w:uri="urn:schemas-microsoft-com:office:smarttags" w:element="PlaceName">
          <w:r w:rsidR="00AB0221" w:rsidRPr="00AB0221">
            <w:rPr>
              <w:sz w:val="24"/>
              <w:szCs w:val="24"/>
            </w:rPr>
            <w:t>Tenmile</w:t>
          </w:r>
        </w:smartTag>
        <w:r w:rsidR="00AB0221" w:rsidRPr="00AB0221">
          <w:rPr>
            <w:sz w:val="24"/>
            <w:szCs w:val="24"/>
          </w:rPr>
          <w:t xml:space="preserve"> </w:t>
        </w:r>
        <w:smartTag w:uri="urn:schemas-microsoft-com:office:smarttags" w:element="PlaceType">
          <w:r w:rsidR="00AB0221" w:rsidRPr="00AB0221">
            <w:rPr>
              <w:sz w:val="24"/>
              <w:szCs w:val="24"/>
            </w:rPr>
            <w:t>Lakes</w:t>
          </w:r>
        </w:smartTag>
      </w:smartTag>
      <w:r w:rsidR="00AB0221" w:rsidRPr="00AB0221">
        <w:rPr>
          <w:sz w:val="24"/>
          <w:szCs w:val="24"/>
        </w:rPr>
        <w:t xml:space="preserve"> toxic algal sampling program: 2008 data summary report.  Prepared by Aquatic Ecosystem Sciences LLC for </w:t>
      </w:r>
      <w:smartTag w:uri="urn:schemas-microsoft-com:office:smarttags" w:element="place">
        <w:smartTag w:uri="urn:schemas-microsoft-com:office:smarttags" w:element="PlaceName">
          <w:r w:rsidR="00AB0221" w:rsidRPr="00AB0221">
            <w:rPr>
              <w:sz w:val="24"/>
              <w:szCs w:val="24"/>
            </w:rPr>
            <w:t>Tenmile</w:t>
          </w:r>
        </w:smartTag>
        <w:r w:rsidR="00AB0221" w:rsidRPr="00AB0221">
          <w:rPr>
            <w:sz w:val="24"/>
            <w:szCs w:val="24"/>
          </w:rPr>
          <w:t xml:space="preserve"> </w:t>
        </w:r>
        <w:smartTag w:uri="urn:schemas-microsoft-com:office:smarttags" w:element="PlaceType">
          <w:r w:rsidR="00AB0221" w:rsidRPr="00AB0221">
            <w:rPr>
              <w:sz w:val="24"/>
              <w:szCs w:val="24"/>
            </w:rPr>
            <w:t>Lakes</w:t>
          </w:r>
        </w:smartTag>
        <w:r w:rsidR="00AB0221" w:rsidRPr="00AB0221">
          <w:rPr>
            <w:sz w:val="24"/>
            <w:szCs w:val="24"/>
          </w:rPr>
          <w:t xml:space="preserve"> </w:t>
        </w:r>
        <w:smartTag w:uri="urn:schemas-microsoft-com:office:smarttags" w:element="PlaceType">
          <w:r w:rsidR="00AB0221" w:rsidRPr="00AB0221">
            <w:rPr>
              <w:sz w:val="24"/>
              <w:szCs w:val="24"/>
            </w:rPr>
            <w:t>Basin</w:t>
          </w:r>
        </w:smartTag>
      </w:smartTag>
      <w:r w:rsidR="00AB0221" w:rsidRPr="00AB0221">
        <w:rPr>
          <w:sz w:val="24"/>
          <w:szCs w:val="24"/>
        </w:rPr>
        <w:t xml:space="preserve"> Partnership, P.O. Box L, </w:t>
      </w:r>
      <w:smartTag w:uri="urn:schemas-microsoft-com:office:smarttags" w:element="place">
        <w:r w:rsidR="00AB0221" w:rsidRPr="00AB0221">
          <w:rPr>
            <w:sz w:val="24"/>
            <w:szCs w:val="24"/>
          </w:rPr>
          <w:t>Lakeside</w:t>
        </w:r>
      </w:smartTag>
      <w:r w:rsidR="00AB0221" w:rsidRPr="00AB0221">
        <w:rPr>
          <w:sz w:val="24"/>
          <w:szCs w:val="24"/>
        </w:rPr>
        <w:t xml:space="preserve"> OR 97520.  Dec. 2008.</w:t>
      </w:r>
    </w:p>
    <w:p w:rsidR="00362D43" w:rsidRPr="00E34028" w:rsidRDefault="00362D43" w:rsidP="00ED0A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s>
        <w:ind w:left="720" w:hanging="720"/>
        <w:rPr>
          <w:sz w:val="24"/>
          <w:szCs w:val="24"/>
        </w:rPr>
      </w:pPr>
    </w:p>
    <w:p w:rsidR="00E34028" w:rsidRDefault="00ED0AFB" w:rsidP="00C601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s>
        <w:ind w:left="720" w:hanging="720"/>
        <w:rPr>
          <w:sz w:val="24"/>
          <w:szCs w:val="24"/>
        </w:rPr>
      </w:pPr>
      <w:proofErr w:type="gramStart"/>
      <w:r w:rsidRPr="00E34028">
        <w:rPr>
          <w:sz w:val="24"/>
          <w:szCs w:val="24"/>
        </w:rPr>
        <w:t xml:space="preserve">Kann, J., and D. </w:t>
      </w:r>
      <w:smartTag w:uri="urn:schemas-microsoft-com:office:smarttags" w:element="City">
        <w:smartTag w:uri="urn:schemas-microsoft-com:office:smarttags" w:element="place">
          <w:r w:rsidRPr="00E34028">
            <w:rPr>
              <w:sz w:val="24"/>
              <w:szCs w:val="24"/>
            </w:rPr>
            <w:t>Gilroy</w:t>
          </w:r>
        </w:smartTag>
      </w:smartTag>
      <w:r w:rsidRPr="00E34028">
        <w:rPr>
          <w:sz w:val="24"/>
          <w:szCs w:val="24"/>
        </w:rPr>
        <w:t>.</w:t>
      </w:r>
      <w:proofErr w:type="gramEnd"/>
      <w:r w:rsidRPr="00E34028">
        <w:rPr>
          <w:sz w:val="24"/>
          <w:szCs w:val="24"/>
        </w:rPr>
        <w:t xml:space="preserve">  1998.  </w:t>
      </w:r>
      <w:smartTag w:uri="urn:schemas-microsoft-com:office:smarttags" w:element="place">
        <w:smartTag w:uri="urn:schemas-microsoft-com:office:smarttags" w:element="PlaceName">
          <w:r w:rsidR="002A0C15">
            <w:rPr>
              <w:sz w:val="24"/>
              <w:szCs w:val="24"/>
            </w:rPr>
            <w:t>Tenm</w:t>
          </w:r>
          <w:r w:rsidRPr="00E34028">
            <w:rPr>
              <w:sz w:val="24"/>
              <w:szCs w:val="24"/>
            </w:rPr>
            <w:t>ile</w:t>
          </w:r>
        </w:smartTag>
        <w:r w:rsidRPr="00E34028">
          <w:rPr>
            <w:sz w:val="24"/>
            <w:szCs w:val="24"/>
          </w:rPr>
          <w:t xml:space="preserve"> </w:t>
        </w:r>
        <w:smartTag w:uri="urn:schemas-microsoft-com:office:smarttags" w:element="PlaceType">
          <w:r w:rsidRPr="00E34028">
            <w:rPr>
              <w:sz w:val="24"/>
              <w:szCs w:val="24"/>
            </w:rPr>
            <w:t>Lakes</w:t>
          </w:r>
        </w:smartTag>
      </w:smartTag>
      <w:r w:rsidRPr="00E34028">
        <w:rPr>
          <w:sz w:val="24"/>
          <w:szCs w:val="24"/>
        </w:rPr>
        <w:t xml:space="preserve"> toxic </w:t>
      </w:r>
      <w:r w:rsidRPr="00E34028">
        <w:rPr>
          <w:i/>
          <w:sz w:val="24"/>
          <w:szCs w:val="24"/>
        </w:rPr>
        <w:t>Microcystis</w:t>
      </w:r>
      <w:r w:rsidRPr="00E34028">
        <w:rPr>
          <w:sz w:val="24"/>
          <w:szCs w:val="24"/>
        </w:rPr>
        <w:t xml:space="preserve"> bloom, September-November 1997.  </w:t>
      </w:r>
      <w:proofErr w:type="gramStart"/>
      <w:smartTag w:uri="urn:schemas-microsoft-com:office:smarttags" w:element="State">
        <w:smartTag w:uri="urn:schemas-microsoft-com:office:smarttags" w:element="place">
          <w:r w:rsidRPr="00E34028">
            <w:rPr>
              <w:sz w:val="24"/>
              <w:szCs w:val="24"/>
            </w:rPr>
            <w:t>Oregon</w:t>
          </w:r>
        </w:smartTag>
      </w:smartTag>
      <w:r w:rsidRPr="00E34028">
        <w:rPr>
          <w:sz w:val="24"/>
          <w:szCs w:val="24"/>
        </w:rPr>
        <w:t xml:space="preserve"> Health Division Technical Report.</w:t>
      </w:r>
      <w:proofErr w:type="gramEnd"/>
      <w:r w:rsidRPr="00E34028">
        <w:rPr>
          <w:sz w:val="24"/>
          <w:szCs w:val="24"/>
        </w:rPr>
        <w:t xml:space="preserve">  Environmental Services and Consultation Center for Environment and Health Systems, OHD, 800 NE Oregon St., Ste.608, Portland, OR 97232.</w:t>
      </w:r>
    </w:p>
    <w:p w:rsidR="00F23DED" w:rsidRDefault="00F23DED" w:rsidP="00C601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s>
        <w:ind w:left="720" w:hanging="720"/>
        <w:rPr>
          <w:sz w:val="24"/>
          <w:szCs w:val="24"/>
        </w:rPr>
      </w:pPr>
    </w:p>
    <w:p w:rsidR="00190C11" w:rsidRPr="00190C11" w:rsidRDefault="00190C11" w:rsidP="00C601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s>
        <w:ind w:left="720" w:hanging="720"/>
        <w:rPr>
          <w:sz w:val="24"/>
          <w:szCs w:val="24"/>
        </w:rPr>
      </w:pPr>
      <w:proofErr w:type="gramStart"/>
      <w:r w:rsidRPr="00190C11">
        <w:rPr>
          <w:sz w:val="24"/>
          <w:szCs w:val="24"/>
        </w:rPr>
        <w:t>Li, R., W.W. Carmichael, Y. Liu, and M.M. Watanabe.</w:t>
      </w:r>
      <w:proofErr w:type="gramEnd"/>
      <w:r w:rsidRPr="00190C11">
        <w:rPr>
          <w:sz w:val="24"/>
          <w:szCs w:val="24"/>
        </w:rPr>
        <w:t xml:space="preserve"> </w:t>
      </w:r>
      <w:r>
        <w:rPr>
          <w:sz w:val="24"/>
          <w:szCs w:val="24"/>
        </w:rPr>
        <w:t xml:space="preserve">2000.  Taxonomic re-evaluation of Aphanizomenon flos-aquae NH-5 based on morphology and 16S rRNA gene sequences.  </w:t>
      </w:r>
      <w:proofErr w:type="gramStart"/>
      <w:r>
        <w:rPr>
          <w:sz w:val="24"/>
          <w:szCs w:val="24"/>
        </w:rPr>
        <w:t>Hydrobiologia.</w:t>
      </w:r>
      <w:proofErr w:type="gramEnd"/>
      <w:r>
        <w:rPr>
          <w:sz w:val="24"/>
          <w:szCs w:val="24"/>
        </w:rPr>
        <w:t xml:space="preserve">  438:99-105.</w:t>
      </w:r>
    </w:p>
    <w:p w:rsidR="00190C11" w:rsidRPr="00190C11" w:rsidRDefault="00190C11" w:rsidP="00C601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s>
        <w:ind w:left="720" w:hanging="720"/>
        <w:rPr>
          <w:sz w:val="24"/>
          <w:szCs w:val="24"/>
        </w:rPr>
      </w:pPr>
    </w:p>
    <w:p w:rsidR="00AB0221" w:rsidRPr="00AB0221" w:rsidRDefault="00F114FC" w:rsidP="00AB02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s>
        <w:ind w:left="720" w:hanging="720"/>
        <w:rPr>
          <w:color w:val="000000"/>
          <w:sz w:val="24"/>
          <w:szCs w:val="24"/>
        </w:rPr>
      </w:pPr>
      <w:proofErr w:type="gramStart"/>
      <w:smartTag w:uri="urn:schemas-microsoft-com:office:smarttags" w:element="State">
        <w:smartTag w:uri="urn:schemas-microsoft-com:office:smarttags" w:element="place">
          <w:r>
            <w:rPr>
              <w:sz w:val="24"/>
              <w:szCs w:val="24"/>
            </w:rPr>
            <w:t>Oregon</w:t>
          </w:r>
        </w:smartTag>
      </w:smartTag>
      <w:r>
        <w:rPr>
          <w:sz w:val="24"/>
          <w:szCs w:val="24"/>
        </w:rPr>
        <w:t xml:space="preserve"> DHS.</w:t>
      </w:r>
      <w:proofErr w:type="gramEnd"/>
      <w:r>
        <w:rPr>
          <w:sz w:val="24"/>
          <w:szCs w:val="24"/>
        </w:rPr>
        <w:t xml:space="preserve"> 2009.  </w:t>
      </w:r>
      <w:r w:rsidRPr="00AB0221">
        <w:rPr>
          <w:bCs/>
          <w:sz w:val="24"/>
          <w:szCs w:val="24"/>
        </w:rPr>
        <w:t>Public Health Advisory Guidance for Toxigenic</w:t>
      </w:r>
      <w:r w:rsidR="00AB0221">
        <w:rPr>
          <w:bCs/>
          <w:sz w:val="24"/>
          <w:szCs w:val="24"/>
        </w:rPr>
        <w:t xml:space="preserve"> </w:t>
      </w:r>
      <w:r w:rsidRPr="00AB0221">
        <w:rPr>
          <w:bCs/>
          <w:sz w:val="24"/>
          <w:szCs w:val="24"/>
        </w:rPr>
        <w:t>Cyanobacteria in Recreational Waters</w:t>
      </w:r>
      <w:r w:rsidR="00AB0221" w:rsidRPr="00AB0221">
        <w:rPr>
          <w:bCs/>
          <w:sz w:val="24"/>
          <w:szCs w:val="24"/>
        </w:rPr>
        <w:t>.</w:t>
      </w:r>
      <w:r w:rsidR="00AB0221" w:rsidRPr="00AB0221">
        <w:rPr>
          <w:b/>
          <w:bCs/>
          <w:sz w:val="24"/>
          <w:szCs w:val="24"/>
        </w:rPr>
        <w:t xml:space="preserve"> </w:t>
      </w:r>
      <w:r w:rsidR="00AB0221" w:rsidRPr="00AB0221">
        <w:rPr>
          <w:color w:val="0000FF"/>
          <w:sz w:val="24"/>
          <w:szCs w:val="24"/>
        </w:rPr>
        <w:t>http://www.oregon.gov/DHS/ph/hab/index.shtml</w:t>
      </w:r>
    </w:p>
    <w:p w:rsidR="00F114FC" w:rsidRDefault="00F114FC" w:rsidP="00F114FC">
      <w:pPr>
        <w:autoSpaceDE w:val="0"/>
        <w:autoSpaceDN w:val="0"/>
        <w:adjustRightInd w:val="0"/>
        <w:rPr>
          <w:rFonts w:ascii="TimesNewRomanPS-BoldMT" w:hAnsi="TimesNewRomanPS-BoldMT" w:cs="TimesNewRomanPS-BoldMT"/>
        </w:rPr>
      </w:pPr>
    </w:p>
    <w:p w:rsidR="00552342" w:rsidRPr="00552342" w:rsidRDefault="00552342" w:rsidP="00C601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s>
        <w:ind w:left="720" w:hanging="720"/>
        <w:rPr>
          <w:sz w:val="24"/>
          <w:szCs w:val="24"/>
        </w:rPr>
      </w:pPr>
      <w:proofErr w:type="gramStart"/>
      <w:r w:rsidRPr="00552342">
        <w:rPr>
          <w:sz w:val="24"/>
          <w:szCs w:val="24"/>
        </w:rPr>
        <w:t>Stone, D. and W. Bress.</w:t>
      </w:r>
      <w:proofErr w:type="gramEnd"/>
      <w:r w:rsidRPr="00552342">
        <w:rPr>
          <w:sz w:val="24"/>
          <w:szCs w:val="24"/>
        </w:rPr>
        <w:t xml:space="preserve"> 2007. Addressing public health risks for cyanobacteria in recreational freshwaters: the </w:t>
      </w:r>
      <w:smartTag w:uri="urn:schemas-microsoft-com:office:smarttags" w:element="State">
        <w:smartTag w:uri="urn:schemas-microsoft-com:office:smarttags" w:element="place">
          <w:r w:rsidRPr="00552342">
            <w:rPr>
              <w:sz w:val="24"/>
              <w:szCs w:val="24"/>
            </w:rPr>
            <w:t>Oregon</w:t>
          </w:r>
        </w:smartTag>
      </w:smartTag>
      <w:r w:rsidRPr="00552342">
        <w:rPr>
          <w:sz w:val="24"/>
          <w:szCs w:val="24"/>
        </w:rPr>
        <w:t xml:space="preserve"> and Vermont Framework. </w:t>
      </w:r>
      <w:proofErr w:type="gramStart"/>
      <w:r w:rsidRPr="00552342">
        <w:rPr>
          <w:sz w:val="24"/>
          <w:szCs w:val="24"/>
        </w:rPr>
        <w:t>Integr.</w:t>
      </w:r>
      <w:proofErr w:type="gramEnd"/>
      <w:r w:rsidRPr="00552342">
        <w:rPr>
          <w:sz w:val="24"/>
          <w:szCs w:val="24"/>
        </w:rPr>
        <w:t xml:space="preserve"> Environ. Assess. Manage. 3:137–143.</w:t>
      </w:r>
    </w:p>
    <w:p w:rsidR="0026663A" w:rsidRPr="00552342" w:rsidRDefault="0026663A" w:rsidP="00C601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s>
        <w:ind w:left="720" w:hanging="720"/>
        <w:rPr>
          <w:sz w:val="24"/>
          <w:szCs w:val="24"/>
        </w:rPr>
      </w:pPr>
    </w:p>
    <w:p w:rsidR="00C14FAE" w:rsidRDefault="00C60169" w:rsidP="00C601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s>
        <w:ind w:left="720" w:hanging="720"/>
        <w:rPr>
          <w:sz w:val="24"/>
          <w:szCs w:val="24"/>
        </w:rPr>
      </w:pPr>
      <w:proofErr w:type="gramStart"/>
      <w:r w:rsidRPr="00E34028">
        <w:rPr>
          <w:sz w:val="24"/>
          <w:szCs w:val="24"/>
        </w:rPr>
        <w:t>Yoo, S.R., W.W. Carmichael, R.C. Hoehn, and S.E. Hrudy.</w:t>
      </w:r>
      <w:proofErr w:type="gramEnd"/>
      <w:r w:rsidRPr="00E34028">
        <w:rPr>
          <w:sz w:val="24"/>
          <w:szCs w:val="24"/>
        </w:rPr>
        <w:t xml:space="preserve">  Cyanobacterial (blue-green algal) toxins: a resource guide.  </w:t>
      </w:r>
      <w:proofErr w:type="gramStart"/>
      <w:r w:rsidRPr="00E34028">
        <w:rPr>
          <w:sz w:val="24"/>
          <w:szCs w:val="24"/>
        </w:rPr>
        <w:t>AWWA Research Foundation and American Water Works Association.</w:t>
      </w:r>
      <w:proofErr w:type="gramEnd"/>
      <w:r w:rsidRPr="00E34028">
        <w:rPr>
          <w:sz w:val="24"/>
          <w:szCs w:val="24"/>
        </w:rPr>
        <w:t xml:space="preserve"> </w:t>
      </w:r>
      <w:smartTag w:uri="urn:schemas-microsoft-com:office:smarttags" w:element="place">
        <w:smartTag w:uri="urn:schemas-microsoft-com:office:smarttags" w:element="City">
          <w:r w:rsidRPr="00E34028">
            <w:rPr>
              <w:sz w:val="24"/>
              <w:szCs w:val="24"/>
            </w:rPr>
            <w:t>Denver</w:t>
          </w:r>
        </w:smartTag>
        <w:r w:rsidRPr="00E34028">
          <w:rPr>
            <w:sz w:val="24"/>
            <w:szCs w:val="24"/>
          </w:rPr>
          <w:t xml:space="preserve">, </w:t>
        </w:r>
        <w:smartTag w:uri="urn:schemas-microsoft-com:office:smarttags" w:element="State">
          <w:r w:rsidRPr="00E34028">
            <w:rPr>
              <w:sz w:val="24"/>
              <w:szCs w:val="24"/>
            </w:rPr>
            <w:t>CO</w:t>
          </w:r>
        </w:smartTag>
      </w:smartTag>
      <w:r w:rsidRPr="00E34028">
        <w:rPr>
          <w:sz w:val="24"/>
          <w:szCs w:val="24"/>
        </w:rPr>
        <w:t>.  229 p. (ISBN 0-89867-824-2)</w:t>
      </w:r>
    </w:p>
    <w:p w:rsidR="00C60169" w:rsidRDefault="00C14FAE" w:rsidP="00C601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s>
        <w:ind w:left="720" w:hanging="720"/>
        <w:rPr>
          <w:b/>
          <w:sz w:val="28"/>
          <w:szCs w:val="28"/>
        </w:rPr>
      </w:pPr>
      <w:r>
        <w:rPr>
          <w:sz w:val="24"/>
          <w:szCs w:val="24"/>
        </w:rPr>
        <w:br w:type="column"/>
      </w:r>
      <w:r w:rsidRPr="002D4091">
        <w:rPr>
          <w:b/>
          <w:sz w:val="28"/>
          <w:szCs w:val="28"/>
        </w:rPr>
        <w:lastRenderedPageBreak/>
        <w:t>A</w:t>
      </w:r>
      <w:r w:rsidR="00D26986" w:rsidRPr="002D4091">
        <w:rPr>
          <w:b/>
          <w:sz w:val="28"/>
          <w:szCs w:val="28"/>
        </w:rPr>
        <w:t xml:space="preserve">ppendix </w:t>
      </w:r>
      <w:r w:rsidRPr="002D4091">
        <w:rPr>
          <w:b/>
          <w:sz w:val="28"/>
          <w:szCs w:val="28"/>
        </w:rPr>
        <w:t>I:  Aquatic Analysts, Inc Phytoplankton Reports</w:t>
      </w:r>
      <w:r w:rsidR="003F138C" w:rsidRPr="002D4091">
        <w:rPr>
          <w:b/>
          <w:sz w:val="28"/>
          <w:szCs w:val="28"/>
        </w:rPr>
        <w:t xml:space="preserve"> </w:t>
      </w:r>
    </w:p>
    <w:p w:rsidR="002D4091" w:rsidRPr="002D4091" w:rsidRDefault="002D4091" w:rsidP="00C601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s>
        <w:ind w:left="720" w:hanging="720"/>
        <w:rPr>
          <w:b/>
          <w:sz w:val="28"/>
          <w:szCs w:val="28"/>
        </w:rPr>
      </w:pPr>
    </w:p>
    <w:p w:rsidR="002D4091" w:rsidRDefault="002D4091" w:rsidP="00C601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s>
        <w:ind w:left="720" w:hanging="720"/>
        <w:rPr>
          <w:b/>
          <w:sz w:val="28"/>
          <w:szCs w:val="28"/>
        </w:rPr>
      </w:pPr>
      <w:r w:rsidRPr="002D4091">
        <w:rPr>
          <w:b/>
          <w:sz w:val="28"/>
          <w:szCs w:val="28"/>
        </w:rPr>
        <w:t>Appendix II:  GreenWater Labs Algal Toxin Results</w:t>
      </w:r>
    </w:p>
    <w:p w:rsidR="002D4091" w:rsidRPr="002D4091" w:rsidRDefault="002D4091" w:rsidP="00C601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s>
        <w:ind w:left="720" w:hanging="720"/>
        <w:rPr>
          <w:b/>
          <w:sz w:val="28"/>
          <w:szCs w:val="28"/>
        </w:rPr>
      </w:pPr>
    </w:p>
    <w:p w:rsidR="000C3F35" w:rsidRPr="002D4091" w:rsidRDefault="002D4091" w:rsidP="004B33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s>
        <w:ind w:left="2160" w:hanging="2160"/>
        <w:rPr>
          <w:b/>
          <w:sz w:val="28"/>
          <w:szCs w:val="28"/>
        </w:rPr>
      </w:pPr>
      <w:r w:rsidRPr="002D4091">
        <w:rPr>
          <w:b/>
          <w:sz w:val="28"/>
          <w:szCs w:val="28"/>
        </w:rPr>
        <w:t xml:space="preserve">Appendix </w:t>
      </w:r>
      <w:smartTag w:uri="urn:schemas-microsoft-com:office:smarttags" w:element="stockticker">
        <w:r w:rsidRPr="002D4091">
          <w:rPr>
            <w:b/>
            <w:sz w:val="28"/>
            <w:szCs w:val="28"/>
          </w:rPr>
          <w:t>III</w:t>
        </w:r>
      </w:smartTag>
      <w:r w:rsidRPr="002D4091">
        <w:rPr>
          <w:b/>
          <w:sz w:val="28"/>
          <w:szCs w:val="28"/>
        </w:rPr>
        <w:t xml:space="preserve">:  </w:t>
      </w:r>
      <w:smartTag w:uri="urn:schemas-microsoft-com:office:smarttags" w:element="State">
        <w:smartTag w:uri="urn:schemas-microsoft-com:office:smarttags" w:element="place">
          <w:r w:rsidRPr="002D4091">
            <w:rPr>
              <w:b/>
              <w:sz w:val="28"/>
              <w:szCs w:val="28"/>
            </w:rPr>
            <w:t>Oregon</w:t>
          </w:r>
        </w:smartTag>
      </w:smartTag>
      <w:r w:rsidRPr="002D4091">
        <w:rPr>
          <w:b/>
          <w:sz w:val="28"/>
          <w:szCs w:val="28"/>
        </w:rPr>
        <w:t xml:space="preserve"> DHS and </w:t>
      </w:r>
      <w:smartTag w:uri="urn:schemas-microsoft-com:office:smarttags" w:element="place">
        <w:smartTag w:uri="urn:schemas-microsoft-com:office:smarttags" w:element="PlaceName">
          <w:r w:rsidRPr="002D4091">
            <w:rPr>
              <w:b/>
              <w:sz w:val="28"/>
              <w:szCs w:val="28"/>
            </w:rPr>
            <w:t>Tenmile</w:t>
          </w:r>
        </w:smartTag>
        <w:r w:rsidRPr="002D4091">
          <w:rPr>
            <w:b/>
            <w:sz w:val="28"/>
            <w:szCs w:val="28"/>
          </w:rPr>
          <w:t xml:space="preserve"> </w:t>
        </w:r>
        <w:smartTag w:uri="urn:schemas-microsoft-com:office:smarttags" w:element="PlaceType">
          <w:r w:rsidRPr="002D4091">
            <w:rPr>
              <w:b/>
              <w:sz w:val="28"/>
              <w:szCs w:val="28"/>
            </w:rPr>
            <w:t>Lakes</w:t>
          </w:r>
        </w:smartTag>
      </w:smartTag>
      <w:r w:rsidRPr="002D4091">
        <w:rPr>
          <w:b/>
          <w:sz w:val="28"/>
          <w:szCs w:val="28"/>
        </w:rPr>
        <w:t xml:space="preserve"> Harmful Algal Bloom Information</w:t>
      </w:r>
    </w:p>
    <w:sectPr w:rsidR="000C3F35" w:rsidRPr="002D4091" w:rsidSect="0014640F">
      <w:pgSz w:w="12240" w:h="15840"/>
      <w:pgMar w:top="1440" w:right="1440" w:bottom="1440" w:left="144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000" w:rsidRDefault="00A77E7B" w:rsidP="007F02BC">
      <w:r>
        <w:separator/>
      </w:r>
    </w:p>
  </w:endnote>
  <w:endnote w:type="continuationSeparator" w:id="0">
    <w:p w:rsidR="00000000" w:rsidRDefault="00A77E7B" w:rsidP="007F02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MT">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0FC" w:rsidRDefault="003170F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3170FC" w:rsidRDefault="003170F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0FC" w:rsidRDefault="003170F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77E7B">
      <w:rPr>
        <w:rStyle w:val="PageNumber"/>
        <w:noProof/>
      </w:rPr>
      <w:t>14</w:t>
    </w:r>
    <w:r>
      <w:rPr>
        <w:rStyle w:val="PageNumber"/>
      </w:rPr>
      <w:fldChar w:fldCharType="end"/>
    </w:r>
  </w:p>
  <w:p w:rsidR="003170FC" w:rsidRDefault="003170FC">
    <w:pPr>
      <w:pStyle w:val="Footer"/>
    </w:pPr>
    <w:r>
      <w:rPr>
        <w:noProof/>
      </w:rPr>
      <w:pict>
        <v:line id="_x0000_s4109" style="position:absolute;z-index:251657216" from="0,-1.3pt" to="468pt,-1.3pt">
          <w10:wrap type="topAndBottom" side="left"/>
        </v:line>
      </w:pict>
    </w:r>
    <w:r>
      <w:t xml:space="preserve">2009 </w:t>
    </w:r>
    <w:smartTag w:uri="urn:schemas-microsoft-com:office:smarttags" w:element="place">
      <w:smartTag w:uri="urn:schemas-microsoft-com:office:smarttags" w:element="PlaceName">
        <w:r>
          <w:t>Tenmile</w:t>
        </w:r>
      </w:smartTag>
      <w:r>
        <w:t xml:space="preserve"> </w:t>
      </w:r>
      <w:smartTag w:uri="urn:schemas-microsoft-com:office:smarttags" w:element="PlaceType">
        <w:r>
          <w:t>Lakes</w:t>
        </w:r>
      </w:smartTag>
    </w:smartTag>
    <w:r>
      <w:t xml:space="preserve"> Toxic Algae Summary</w:t>
    </w:r>
    <w:r>
      <w:tab/>
    </w:r>
    <w:r>
      <w:tab/>
      <w:t xml:space="preserve">April 2010 </w:t>
    </w:r>
  </w:p>
  <w:p w:rsidR="003170FC" w:rsidRDefault="003170FC">
    <w:pPr>
      <w:pStyle w:val="Footer"/>
    </w:pPr>
    <w:r>
      <w:t>Aquatic Ecosystem Sciences LLC</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0FC" w:rsidRDefault="003170FC" w:rsidP="009971F2">
    <w:pPr>
      <w:pStyle w:val="Footer"/>
    </w:pPr>
    <w:r>
      <w:rPr>
        <w:noProof/>
      </w:rPr>
      <w:pict>
        <v:line id="_x0000_s4111" style="position:absolute;z-index:251658240" from="0,-1.3pt" to="468pt,-1.3pt">
          <w10:wrap type="topAndBottom" side="left"/>
        </v:line>
      </w:pict>
    </w:r>
    <w:r>
      <w:t xml:space="preserve">2007 </w:t>
    </w:r>
    <w:smartTag w:uri="urn:schemas-microsoft-com:office:smarttags" w:element="place">
      <w:smartTag w:uri="urn:schemas-microsoft-com:office:smarttags" w:element="PlaceName">
        <w:r>
          <w:t>Tenmile</w:t>
        </w:r>
      </w:smartTag>
      <w:r>
        <w:t xml:space="preserve"> </w:t>
      </w:r>
      <w:smartTag w:uri="urn:schemas-microsoft-com:office:smarttags" w:element="PlaceType">
        <w:r>
          <w:t>Lakes</w:t>
        </w:r>
      </w:smartTag>
    </w:smartTag>
    <w:r>
      <w:t xml:space="preserve"> Toxic Algae Summary</w:t>
    </w:r>
    <w:r>
      <w:tab/>
    </w:r>
    <w:r>
      <w:rPr>
        <w:rStyle w:val="PageNumber"/>
      </w:rPr>
      <w:fldChar w:fldCharType="begin"/>
    </w:r>
    <w:r>
      <w:rPr>
        <w:rStyle w:val="PageNumber"/>
      </w:rPr>
      <w:instrText xml:space="preserve"> PAGE </w:instrText>
    </w:r>
    <w:r>
      <w:rPr>
        <w:rStyle w:val="PageNumber"/>
      </w:rPr>
      <w:fldChar w:fldCharType="separate"/>
    </w:r>
    <w:r w:rsidR="00A77E7B">
      <w:rPr>
        <w:rStyle w:val="PageNumber"/>
        <w:noProof/>
      </w:rPr>
      <w:t>13</w:t>
    </w:r>
    <w:r>
      <w:rPr>
        <w:rStyle w:val="PageNumber"/>
      </w:rPr>
      <w:fldChar w:fldCharType="end"/>
    </w:r>
    <w:r>
      <w:tab/>
      <w:t xml:space="preserve">April 2007 </w:t>
    </w:r>
  </w:p>
  <w:p w:rsidR="003170FC" w:rsidRDefault="003170FC" w:rsidP="009971F2">
    <w:pPr>
      <w:pStyle w:val="Footer"/>
    </w:pPr>
    <w:r>
      <w:t>Aquatic Ecosystem Sciences LLC</w:t>
    </w:r>
  </w:p>
  <w:p w:rsidR="003170FC" w:rsidRDefault="003170F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000" w:rsidRDefault="00A77E7B" w:rsidP="007F02BC">
      <w:r>
        <w:separator/>
      </w:r>
    </w:p>
  </w:footnote>
  <w:footnote w:type="continuationSeparator" w:id="0">
    <w:p w:rsidR="00000000" w:rsidRDefault="00A77E7B" w:rsidP="007F02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0FC" w:rsidRDefault="003170FC" w:rsidP="00036B98">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B3FF1"/>
    <w:multiLevelType w:val="singleLevel"/>
    <w:tmpl w:val="8F7AC36C"/>
    <w:lvl w:ilvl="0">
      <w:start w:val="1"/>
      <w:numFmt w:val="decimal"/>
      <w:lvlText w:val="%1."/>
      <w:lvlJc w:val="left"/>
      <w:pPr>
        <w:tabs>
          <w:tab w:val="num" w:pos="360"/>
        </w:tabs>
        <w:ind w:left="360" w:hanging="360"/>
      </w:pPr>
      <w:rPr>
        <w:rFonts w:hint="default"/>
      </w:rPr>
    </w:lvl>
  </w:abstractNum>
  <w:abstractNum w:abstractNumId="1">
    <w:nsid w:val="0F5B58B8"/>
    <w:multiLevelType w:val="multilevel"/>
    <w:tmpl w:val="93A6B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A05460"/>
    <w:multiLevelType w:val="multilevel"/>
    <w:tmpl w:val="50D0B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720F28"/>
    <w:multiLevelType w:val="multilevel"/>
    <w:tmpl w:val="67A0D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4956D3"/>
    <w:multiLevelType w:val="multilevel"/>
    <w:tmpl w:val="4C26A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434F04"/>
    <w:multiLevelType w:val="multilevel"/>
    <w:tmpl w:val="32206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864049"/>
    <w:multiLevelType w:val="multilevel"/>
    <w:tmpl w:val="F9921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440443"/>
    <w:multiLevelType w:val="hybridMultilevel"/>
    <w:tmpl w:val="ED5221F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3513A0E"/>
    <w:multiLevelType w:val="multilevel"/>
    <w:tmpl w:val="B45A6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8D79D2"/>
    <w:multiLevelType w:val="multilevel"/>
    <w:tmpl w:val="90DCE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D9A4984"/>
    <w:multiLevelType w:val="multilevel"/>
    <w:tmpl w:val="0E146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732648B"/>
    <w:multiLevelType w:val="hybridMultilevel"/>
    <w:tmpl w:val="C4AA4A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792568B"/>
    <w:multiLevelType w:val="multilevel"/>
    <w:tmpl w:val="BBEA6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04639A7"/>
    <w:multiLevelType w:val="multilevel"/>
    <w:tmpl w:val="D068A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4501EA8"/>
    <w:multiLevelType w:val="multilevel"/>
    <w:tmpl w:val="93EAE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1"/>
  </w:num>
  <w:num w:numId="3">
    <w:abstractNumId w:val="1"/>
  </w:num>
  <w:num w:numId="4">
    <w:abstractNumId w:val="5"/>
  </w:num>
  <w:num w:numId="5">
    <w:abstractNumId w:val="12"/>
  </w:num>
  <w:num w:numId="6">
    <w:abstractNumId w:val="10"/>
  </w:num>
  <w:num w:numId="7">
    <w:abstractNumId w:val="3"/>
  </w:num>
  <w:num w:numId="8">
    <w:abstractNumId w:val="2"/>
  </w:num>
  <w:num w:numId="9">
    <w:abstractNumId w:val="4"/>
  </w:num>
  <w:num w:numId="10">
    <w:abstractNumId w:val="6"/>
  </w:num>
  <w:num w:numId="11">
    <w:abstractNumId w:val="13"/>
  </w:num>
  <w:num w:numId="12">
    <w:abstractNumId w:val="8"/>
  </w:num>
  <w:num w:numId="13">
    <w:abstractNumId w:val="14"/>
  </w:num>
  <w:num w:numId="14">
    <w:abstractNumId w:val="9"/>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oNotTrackMoves/>
  <w:defaultTabStop w:val="720"/>
  <w:displayHorizontalDrawingGridEvery w:val="0"/>
  <w:displayVerticalDrawingGridEvery w:val="0"/>
  <w:doNotUseMarginsForDrawingGridOrigin/>
  <w:noPunctuationKerning/>
  <w:characterSpacingControl w:val="doNotCompress"/>
  <w:hdrShapeDefaults>
    <o:shapedefaults v:ext="edit" spidmax="5122" fill="f" fillcolor="white" stroke="f">
      <v:fill color="white" on="f"/>
      <v:stroke on="f"/>
      <o:colormenu v:ext="edit" strokecolor="black"/>
    </o:shapedefaults>
    <o:shapelayout v:ext="edit">
      <o:idmap v:ext="edit" data="4"/>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D6948"/>
    <w:rsid w:val="000020B0"/>
    <w:rsid w:val="00022C20"/>
    <w:rsid w:val="00031482"/>
    <w:rsid w:val="000337EB"/>
    <w:rsid w:val="00036B98"/>
    <w:rsid w:val="00042770"/>
    <w:rsid w:val="000507B7"/>
    <w:rsid w:val="000527B2"/>
    <w:rsid w:val="00064F7F"/>
    <w:rsid w:val="0006602A"/>
    <w:rsid w:val="000679DD"/>
    <w:rsid w:val="00075A76"/>
    <w:rsid w:val="00076181"/>
    <w:rsid w:val="00090F54"/>
    <w:rsid w:val="000940A7"/>
    <w:rsid w:val="00096AED"/>
    <w:rsid w:val="00097FFE"/>
    <w:rsid w:val="000A05C1"/>
    <w:rsid w:val="000A0CFF"/>
    <w:rsid w:val="000B51F7"/>
    <w:rsid w:val="000C11F3"/>
    <w:rsid w:val="000C3F35"/>
    <w:rsid w:val="000D34FC"/>
    <w:rsid w:val="000D404D"/>
    <w:rsid w:val="000E0382"/>
    <w:rsid w:val="00100B68"/>
    <w:rsid w:val="001064EA"/>
    <w:rsid w:val="00123B5F"/>
    <w:rsid w:val="00123E63"/>
    <w:rsid w:val="001251BA"/>
    <w:rsid w:val="00132B86"/>
    <w:rsid w:val="00143C31"/>
    <w:rsid w:val="00145BCB"/>
    <w:rsid w:val="0014640F"/>
    <w:rsid w:val="00150EF3"/>
    <w:rsid w:val="00162CA3"/>
    <w:rsid w:val="0016695C"/>
    <w:rsid w:val="0016722F"/>
    <w:rsid w:val="00181DFA"/>
    <w:rsid w:val="001839E6"/>
    <w:rsid w:val="00187AEE"/>
    <w:rsid w:val="00190C11"/>
    <w:rsid w:val="0019117B"/>
    <w:rsid w:val="00192005"/>
    <w:rsid w:val="001938EC"/>
    <w:rsid w:val="001A12A0"/>
    <w:rsid w:val="001A33A3"/>
    <w:rsid w:val="001A6280"/>
    <w:rsid w:val="001B6B77"/>
    <w:rsid w:val="001C1599"/>
    <w:rsid w:val="001C5960"/>
    <w:rsid w:val="001D3040"/>
    <w:rsid w:val="001E1129"/>
    <w:rsid w:val="001F2853"/>
    <w:rsid w:val="001F3C9B"/>
    <w:rsid w:val="001F6C79"/>
    <w:rsid w:val="00200580"/>
    <w:rsid w:val="00200709"/>
    <w:rsid w:val="00216B26"/>
    <w:rsid w:val="00222FF0"/>
    <w:rsid w:val="00224E63"/>
    <w:rsid w:val="00227BF1"/>
    <w:rsid w:val="00233297"/>
    <w:rsid w:val="002337F6"/>
    <w:rsid w:val="00234C7D"/>
    <w:rsid w:val="00234D82"/>
    <w:rsid w:val="00264E76"/>
    <w:rsid w:val="00266388"/>
    <w:rsid w:val="0026663A"/>
    <w:rsid w:val="00274317"/>
    <w:rsid w:val="00283023"/>
    <w:rsid w:val="002833DC"/>
    <w:rsid w:val="002A0C15"/>
    <w:rsid w:val="002B18F7"/>
    <w:rsid w:val="002B6859"/>
    <w:rsid w:val="002C0071"/>
    <w:rsid w:val="002C1BF6"/>
    <w:rsid w:val="002C7CEC"/>
    <w:rsid w:val="002D4091"/>
    <w:rsid w:val="002F0C11"/>
    <w:rsid w:val="002F5CD7"/>
    <w:rsid w:val="0030097F"/>
    <w:rsid w:val="00306799"/>
    <w:rsid w:val="00313C3B"/>
    <w:rsid w:val="003148ED"/>
    <w:rsid w:val="00314B5E"/>
    <w:rsid w:val="003170FC"/>
    <w:rsid w:val="003224CE"/>
    <w:rsid w:val="003322EF"/>
    <w:rsid w:val="00332433"/>
    <w:rsid w:val="00335331"/>
    <w:rsid w:val="0034285C"/>
    <w:rsid w:val="00343ABE"/>
    <w:rsid w:val="003525F6"/>
    <w:rsid w:val="003531D7"/>
    <w:rsid w:val="00362D43"/>
    <w:rsid w:val="00364D6F"/>
    <w:rsid w:val="00365CEB"/>
    <w:rsid w:val="00370184"/>
    <w:rsid w:val="003739C6"/>
    <w:rsid w:val="003778C3"/>
    <w:rsid w:val="00391D5B"/>
    <w:rsid w:val="00393465"/>
    <w:rsid w:val="003B2DAB"/>
    <w:rsid w:val="003B594E"/>
    <w:rsid w:val="003B7930"/>
    <w:rsid w:val="003B7FD2"/>
    <w:rsid w:val="003C63F3"/>
    <w:rsid w:val="003E12D5"/>
    <w:rsid w:val="003E5A4E"/>
    <w:rsid w:val="003F138C"/>
    <w:rsid w:val="0040228B"/>
    <w:rsid w:val="004135DE"/>
    <w:rsid w:val="004154D9"/>
    <w:rsid w:val="00451EC2"/>
    <w:rsid w:val="0045271A"/>
    <w:rsid w:val="004529DE"/>
    <w:rsid w:val="0045536B"/>
    <w:rsid w:val="00460A16"/>
    <w:rsid w:val="00462273"/>
    <w:rsid w:val="0049115B"/>
    <w:rsid w:val="00493C4B"/>
    <w:rsid w:val="00496388"/>
    <w:rsid w:val="004977E4"/>
    <w:rsid w:val="004B3309"/>
    <w:rsid w:val="004B588D"/>
    <w:rsid w:val="004D5D58"/>
    <w:rsid w:val="004F0094"/>
    <w:rsid w:val="004F7A70"/>
    <w:rsid w:val="004F7BC2"/>
    <w:rsid w:val="0050228A"/>
    <w:rsid w:val="00503982"/>
    <w:rsid w:val="00503EFB"/>
    <w:rsid w:val="0051748F"/>
    <w:rsid w:val="005320C4"/>
    <w:rsid w:val="00533918"/>
    <w:rsid w:val="00552342"/>
    <w:rsid w:val="005561C8"/>
    <w:rsid w:val="00557AED"/>
    <w:rsid w:val="00561E5B"/>
    <w:rsid w:val="0056528F"/>
    <w:rsid w:val="00581758"/>
    <w:rsid w:val="00583045"/>
    <w:rsid w:val="00590665"/>
    <w:rsid w:val="00597219"/>
    <w:rsid w:val="005A4717"/>
    <w:rsid w:val="005B228E"/>
    <w:rsid w:val="005B6BBF"/>
    <w:rsid w:val="005C4D41"/>
    <w:rsid w:val="005C7DE1"/>
    <w:rsid w:val="005E138E"/>
    <w:rsid w:val="005F48AC"/>
    <w:rsid w:val="006022DC"/>
    <w:rsid w:val="00607419"/>
    <w:rsid w:val="00607A3F"/>
    <w:rsid w:val="006110EF"/>
    <w:rsid w:val="00615568"/>
    <w:rsid w:val="00615863"/>
    <w:rsid w:val="00615F59"/>
    <w:rsid w:val="0061761C"/>
    <w:rsid w:val="006202A1"/>
    <w:rsid w:val="00636FC8"/>
    <w:rsid w:val="00640385"/>
    <w:rsid w:val="00640C37"/>
    <w:rsid w:val="00645A10"/>
    <w:rsid w:val="00645CC8"/>
    <w:rsid w:val="00663C49"/>
    <w:rsid w:val="006660B9"/>
    <w:rsid w:val="00670924"/>
    <w:rsid w:val="0067316E"/>
    <w:rsid w:val="006828BE"/>
    <w:rsid w:val="00686FB8"/>
    <w:rsid w:val="0069086B"/>
    <w:rsid w:val="006959B1"/>
    <w:rsid w:val="006B4BD7"/>
    <w:rsid w:val="006C0581"/>
    <w:rsid w:val="006D1B31"/>
    <w:rsid w:val="006D3943"/>
    <w:rsid w:val="006D5052"/>
    <w:rsid w:val="006E6FA7"/>
    <w:rsid w:val="006F314A"/>
    <w:rsid w:val="0070313E"/>
    <w:rsid w:val="007070D9"/>
    <w:rsid w:val="0071081C"/>
    <w:rsid w:val="00733AB2"/>
    <w:rsid w:val="00735285"/>
    <w:rsid w:val="00741D77"/>
    <w:rsid w:val="0075163B"/>
    <w:rsid w:val="00753809"/>
    <w:rsid w:val="00756C41"/>
    <w:rsid w:val="00757C65"/>
    <w:rsid w:val="007667B3"/>
    <w:rsid w:val="0077005E"/>
    <w:rsid w:val="0077190F"/>
    <w:rsid w:val="00775CEE"/>
    <w:rsid w:val="007772E8"/>
    <w:rsid w:val="00782BB9"/>
    <w:rsid w:val="007832BE"/>
    <w:rsid w:val="00786DAE"/>
    <w:rsid w:val="00795311"/>
    <w:rsid w:val="007A01F6"/>
    <w:rsid w:val="007D0062"/>
    <w:rsid w:val="007D6948"/>
    <w:rsid w:val="007D6B94"/>
    <w:rsid w:val="007D6D97"/>
    <w:rsid w:val="007E1176"/>
    <w:rsid w:val="007F483C"/>
    <w:rsid w:val="00804C6A"/>
    <w:rsid w:val="0081098A"/>
    <w:rsid w:val="00822A57"/>
    <w:rsid w:val="008325C4"/>
    <w:rsid w:val="00833801"/>
    <w:rsid w:val="008422E3"/>
    <w:rsid w:val="008466D3"/>
    <w:rsid w:val="00851F60"/>
    <w:rsid w:val="008655F6"/>
    <w:rsid w:val="008756A1"/>
    <w:rsid w:val="00876975"/>
    <w:rsid w:val="00892104"/>
    <w:rsid w:val="008A6938"/>
    <w:rsid w:val="008B4671"/>
    <w:rsid w:val="008B552E"/>
    <w:rsid w:val="008B77BD"/>
    <w:rsid w:val="008C30C7"/>
    <w:rsid w:val="008D39F2"/>
    <w:rsid w:val="008D5A63"/>
    <w:rsid w:val="008D6157"/>
    <w:rsid w:val="008E1343"/>
    <w:rsid w:val="008E41FA"/>
    <w:rsid w:val="008E4292"/>
    <w:rsid w:val="008E430F"/>
    <w:rsid w:val="008F2089"/>
    <w:rsid w:val="008F6F11"/>
    <w:rsid w:val="00902790"/>
    <w:rsid w:val="00926317"/>
    <w:rsid w:val="00932EFE"/>
    <w:rsid w:val="00941C40"/>
    <w:rsid w:val="009436F8"/>
    <w:rsid w:val="009527F3"/>
    <w:rsid w:val="00954143"/>
    <w:rsid w:val="009548BB"/>
    <w:rsid w:val="0095774A"/>
    <w:rsid w:val="0096340F"/>
    <w:rsid w:val="00966F26"/>
    <w:rsid w:val="00981159"/>
    <w:rsid w:val="00981EE9"/>
    <w:rsid w:val="00983C8D"/>
    <w:rsid w:val="00987D05"/>
    <w:rsid w:val="009971F2"/>
    <w:rsid w:val="009A5B90"/>
    <w:rsid w:val="009B0821"/>
    <w:rsid w:val="009C7950"/>
    <w:rsid w:val="009E56DF"/>
    <w:rsid w:val="009E5C27"/>
    <w:rsid w:val="009E6BAE"/>
    <w:rsid w:val="009E78D4"/>
    <w:rsid w:val="009F2404"/>
    <w:rsid w:val="009F542F"/>
    <w:rsid w:val="00A00679"/>
    <w:rsid w:val="00A037EB"/>
    <w:rsid w:val="00A12CF9"/>
    <w:rsid w:val="00A13A3F"/>
    <w:rsid w:val="00A25877"/>
    <w:rsid w:val="00A25AFC"/>
    <w:rsid w:val="00A313EC"/>
    <w:rsid w:val="00A42A39"/>
    <w:rsid w:val="00A42C03"/>
    <w:rsid w:val="00A4458D"/>
    <w:rsid w:val="00A55085"/>
    <w:rsid w:val="00A56991"/>
    <w:rsid w:val="00A56DAE"/>
    <w:rsid w:val="00A571D4"/>
    <w:rsid w:val="00A637EE"/>
    <w:rsid w:val="00A77E7B"/>
    <w:rsid w:val="00A9081A"/>
    <w:rsid w:val="00A92BC1"/>
    <w:rsid w:val="00A95D04"/>
    <w:rsid w:val="00AA030A"/>
    <w:rsid w:val="00AA060A"/>
    <w:rsid w:val="00AB0221"/>
    <w:rsid w:val="00AC17D2"/>
    <w:rsid w:val="00AC5FC7"/>
    <w:rsid w:val="00AC6E4B"/>
    <w:rsid w:val="00AD4A79"/>
    <w:rsid w:val="00AE54B3"/>
    <w:rsid w:val="00B16500"/>
    <w:rsid w:val="00B37B76"/>
    <w:rsid w:val="00B4065B"/>
    <w:rsid w:val="00B424D7"/>
    <w:rsid w:val="00B4440F"/>
    <w:rsid w:val="00B5185C"/>
    <w:rsid w:val="00B6173B"/>
    <w:rsid w:val="00B6301A"/>
    <w:rsid w:val="00B63D17"/>
    <w:rsid w:val="00B70E1A"/>
    <w:rsid w:val="00B8267B"/>
    <w:rsid w:val="00B82EB5"/>
    <w:rsid w:val="00B83140"/>
    <w:rsid w:val="00B8440E"/>
    <w:rsid w:val="00B873B4"/>
    <w:rsid w:val="00B90416"/>
    <w:rsid w:val="00B907A3"/>
    <w:rsid w:val="00B90C75"/>
    <w:rsid w:val="00B9792E"/>
    <w:rsid w:val="00BA7FE6"/>
    <w:rsid w:val="00BB1110"/>
    <w:rsid w:val="00BB598F"/>
    <w:rsid w:val="00BB64BC"/>
    <w:rsid w:val="00BD0C2D"/>
    <w:rsid w:val="00BD2ED1"/>
    <w:rsid w:val="00BE2EFF"/>
    <w:rsid w:val="00BE3A2B"/>
    <w:rsid w:val="00C10F1B"/>
    <w:rsid w:val="00C1167F"/>
    <w:rsid w:val="00C14FAE"/>
    <w:rsid w:val="00C202C5"/>
    <w:rsid w:val="00C23949"/>
    <w:rsid w:val="00C268BC"/>
    <w:rsid w:val="00C360E5"/>
    <w:rsid w:val="00C36A16"/>
    <w:rsid w:val="00C50823"/>
    <w:rsid w:val="00C519A5"/>
    <w:rsid w:val="00C5316A"/>
    <w:rsid w:val="00C60169"/>
    <w:rsid w:val="00C679DC"/>
    <w:rsid w:val="00C714B8"/>
    <w:rsid w:val="00C76FDE"/>
    <w:rsid w:val="00C9013B"/>
    <w:rsid w:val="00CB05EA"/>
    <w:rsid w:val="00CB4828"/>
    <w:rsid w:val="00CD4BEB"/>
    <w:rsid w:val="00CE016A"/>
    <w:rsid w:val="00CF2991"/>
    <w:rsid w:val="00CF3E33"/>
    <w:rsid w:val="00CF4BFE"/>
    <w:rsid w:val="00D1352F"/>
    <w:rsid w:val="00D2042E"/>
    <w:rsid w:val="00D235A9"/>
    <w:rsid w:val="00D265FE"/>
    <w:rsid w:val="00D26986"/>
    <w:rsid w:val="00D26FF6"/>
    <w:rsid w:val="00D36011"/>
    <w:rsid w:val="00D40FCA"/>
    <w:rsid w:val="00D4325A"/>
    <w:rsid w:val="00D475A8"/>
    <w:rsid w:val="00D50F23"/>
    <w:rsid w:val="00D57113"/>
    <w:rsid w:val="00D63954"/>
    <w:rsid w:val="00D70A98"/>
    <w:rsid w:val="00D90A8A"/>
    <w:rsid w:val="00D919F4"/>
    <w:rsid w:val="00D948C9"/>
    <w:rsid w:val="00D95834"/>
    <w:rsid w:val="00DA3BD1"/>
    <w:rsid w:val="00DA4435"/>
    <w:rsid w:val="00DB2F70"/>
    <w:rsid w:val="00DB5123"/>
    <w:rsid w:val="00DC320F"/>
    <w:rsid w:val="00DC34FD"/>
    <w:rsid w:val="00DC3ECB"/>
    <w:rsid w:val="00DD0390"/>
    <w:rsid w:val="00DD1859"/>
    <w:rsid w:val="00DD2582"/>
    <w:rsid w:val="00DD398E"/>
    <w:rsid w:val="00DE589B"/>
    <w:rsid w:val="00DE5A2E"/>
    <w:rsid w:val="00DE5BAF"/>
    <w:rsid w:val="00DE7889"/>
    <w:rsid w:val="00E1379B"/>
    <w:rsid w:val="00E1497D"/>
    <w:rsid w:val="00E1510E"/>
    <w:rsid w:val="00E22FA0"/>
    <w:rsid w:val="00E32A7F"/>
    <w:rsid w:val="00E34028"/>
    <w:rsid w:val="00E3733D"/>
    <w:rsid w:val="00E66856"/>
    <w:rsid w:val="00E67565"/>
    <w:rsid w:val="00E832C6"/>
    <w:rsid w:val="00E90FAC"/>
    <w:rsid w:val="00EA0829"/>
    <w:rsid w:val="00EA3B26"/>
    <w:rsid w:val="00EA5A0B"/>
    <w:rsid w:val="00EB062B"/>
    <w:rsid w:val="00EB0651"/>
    <w:rsid w:val="00EB4A92"/>
    <w:rsid w:val="00EB5029"/>
    <w:rsid w:val="00ED0AFB"/>
    <w:rsid w:val="00ED5712"/>
    <w:rsid w:val="00ED649E"/>
    <w:rsid w:val="00EE2A0F"/>
    <w:rsid w:val="00EE5A5E"/>
    <w:rsid w:val="00EF21CA"/>
    <w:rsid w:val="00EF42A2"/>
    <w:rsid w:val="00EF7516"/>
    <w:rsid w:val="00F114FC"/>
    <w:rsid w:val="00F154DE"/>
    <w:rsid w:val="00F23DED"/>
    <w:rsid w:val="00F321E2"/>
    <w:rsid w:val="00F368FE"/>
    <w:rsid w:val="00F45C1B"/>
    <w:rsid w:val="00F45CF8"/>
    <w:rsid w:val="00F505EB"/>
    <w:rsid w:val="00F50737"/>
    <w:rsid w:val="00F5334A"/>
    <w:rsid w:val="00F633A7"/>
    <w:rsid w:val="00F8419F"/>
    <w:rsid w:val="00F849F6"/>
    <w:rsid w:val="00F91014"/>
    <w:rsid w:val="00F95B4F"/>
    <w:rsid w:val="00FA27F6"/>
    <w:rsid w:val="00FB4F85"/>
    <w:rsid w:val="00FB5E46"/>
    <w:rsid w:val="00FC0A16"/>
    <w:rsid w:val="00FD6CBA"/>
    <w:rsid w:val="00FE3085"/>
    <w:rsid w:val="00FE5E92"/>
    <w:rsid w:val="00FF4501"/>
    <w:rsid w:val="00FF645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date"/>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ostalCode"/>
  <w:smartTagType w:namespaceuri="urn:schemas-microsoft-com:office:smarttags" w:name="country-region"/>
  <w:shapeDefaults>
    <o:shapedefaults v:ext="edit" spidmax="5122" fill="f" fillcolor="white" stroke="f">
      <v:fill color="white" on="f"/>
      <v:stroke on="f"/>
      <o:colormenu v:ext="edit" strokecolor="black"/>
    </o:shapedefaults>
    <o:shapelayout v:ext="edit">
      <o:idmap v:ext="edit" data="1,2,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outlineLvl w:val="0"/>
    </w:pPr>
    <w:rPr>
      <w:b/>
    </w:rPr>
  </w:style>
  <w:style w:type="paragraph" w:styleId="Heading3">
    <w:name w:val="heading 3"/>
    <w:basedOn w:val="Normal"/>
    <w:next w:val="Normal"/>
    <w:qFormat/>
    <w:rsid w:val="004F7BC2"/>
    <w:pPr>
      <w:keepNext/>
      <w:spacing w:before="240" w:after="60"/>
      <w:outlineLvl w:val="2"/>
    </w:pPr>
    <w:rPr>
      <w:rFonts w:ascii="Arial" w:hAnsi="Arial" w:cs="Arial"/>
      <w:b/>
      <w:bCs/>
      <w:sz w:val="26"/>
      <w:szCs w:val="26"/>
    </w:rPr>
  </w:style>
  <w:style w:type="paragraph" w:styleId="Heading6">
    <w:name w:val="heading 6"/>
    <w:basedOn w:val="Normal"/>
    <w:next w:val="Normal"/>
    <w:qFormat/>
    <w:rsid w:val="0075163B"/>
    <w:pPr>
      <w:spacing w:before="240" w:after="60"/>
      <w:outlineLvl w:val="5"/>
    </w:pPr>
    <w:rPr>
      <w:b/>
      <w:bCs/>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caps/>
    </w:rPr>
  </w:style>
  <w:style w:type="paragraph" w:styleId="Salutation">
    <w:name w:val="Salutation"/>
    <w:basedOn w:val="Normal"/>
    <w:next w:val="SubjectLine"/>
    <w:pPr>
      <w:spacing w:before="220" w:after="220" w:line="220" w:lineRule="atLeast"/>
    </w:pPr>
    <w:rPr>
      <w:rFonts w:ascii="Arial" w:hAnsi="Arial"/>
      <w:spacing w:val="-5"/>
    </w:rPr>
  </w:style>
  <w:style w:type="paragraph" w:customStyle="1" w:styleId="SubjectLine">
    <w:name w:val="Subject Line"/>
    <w:basedOn w:val="Normal"/>
    <w:next w:val="BodyText"/>
    <w:pPr>
      <w:spacing w:after="220" w:line="220" w:lineRule="atLeast"/>
    </w:pPr>
    <w:rPr>
      <w:rFonts w:ascii="Arial Black" w:hAnsi="Arial Black"/>
      <w:spacing w:val="-10"/>
    </w:rPr>
  </w:style>
  <w:style w:type="paragraph" w:styleId="BodyText">
    <w:name w:val="Body Text"/>
    <w:basedOn w:val="Normal"/>
    <w:pPr>
      <w:spacing w:after="120"/>
    </w:pPr>
  </w:style>
  <w:style w:type="character" w:styleId="Hyperlink">
    <w:name w:val="Hyperlink"/>
    <w:basedOn w:val="DefaultParagraphFont"/>
    <w:rPr>
      <w:color w:val="0000FF"/>
      <w:u w:val="single"/>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2">
    <w:name w:val="Body Text 2"/>
    <w:basedOn w:val="Normal"/>
    <w:rPr>
      <w:b/>
      <w:bCs/>
      <w:color w:val="FF0000"/>
      <w:sz w:val="24"/>
    </w:rPr>
  </w:style>
  <w:style w:type="paragraph" w:customStyle="1" w:styleId="font5">
    <w:name w:val="font5"/>
    <w:basedOn w:val="Normal"/>
    <w:pPr>
      <w:spacing w:before="100" w:beforeAutospacing="1" w:after="100" w:afterAutospacing="1"/>
    </w:pPr>
    <w:rPr>
      <w:rFonts w:ascii="Arial" w:eastAsia="Arial Unicode MS" w:hAnsi="Arial" w:cs="Arial"/>
      <w:b/>
      <w:bCs/>
    </w:rPr>
  </w:style>
  <w:style w:type="paragraph" w:customStyle="1" w:styleId="xl24">
    <w:name w:val="xl24"/>
    <w:basedOn w:val="Normal"/>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5">
    <w:name w:val="xl25"/>
    <w:basedOn w:val="Normal"/>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6">
    <w:name w:val="xl26"/>
    <w:basedOn w:val="Normal"/>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27">
    <w:name w:val="xl27"/>
    <w:basedOn w:val="Normal"/>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8">
    <w:name w:val="xl28"/>
    <w:basedOn w:val="Normal"/>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29">
    <w:name w:val="xl29"/>
    <w:basedOn w:val="Normal"/>
    <w:pPr>
      <w:pBdr>
        <w:left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30">
    <w:name w:val="xl30"/>
    <w:basedOn w:val="Normal"/>
    <w:pPr>
      <w:pBdr>
        <w:top w:val="single" w:sz="8" w:space="0" w:color="auto"/>
        <w:left w:val="single" w:sz="8" w:space="0" w:color="auto"/>
        <w:bottom w:val="double" w:sz="6"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31">
    <w:name w:val="xl31"/>
    <w:basedOn w:val="Normal"/>
    <w:pPr>
      <w:pBdr>
        <w:top w:val="single" w:sz="8" w:space="0" w:color="auto"/>
        <w:left w:val="single" w:sz="4" w:space="0" w:color="auto"/>
        <w:bottom w:val="double" w:sz="6"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32">
    <w:name w:val="xl32"/>
    <w:basedOn w:val="Normal"/>
    <w:pPr>
      <w:pBdr>
        <w:top w:val="single" w:sz="8" w:space="0" w:color="auto"/>
        <w:left w:val="single" w:sz="4" w:space="0" w:color="auto"/>
        <w:bottom w:val="double" w:sz="6" w:space="0" w:color="auto"/>
        <w:right w:val="single" w:sz="4" w:space="0" w:color="auto"/>
      </w:pBdr>
      <w:spacing w:before="100" w:beforeAutospacing="1" w:after="100" w:afterAutospacing="1"/>
    </w:pPr>
    <w:rPr>
      <w:rFonts w:ascii="Arial" w:eastAsia="Arial Unicode MS" w:hAnsi="Arial" w:cs="Arial"/>
      <w:b/>
      <w:bCs/>
      <w:i/>
      <w:iCs/>
      <w:sz w:val="24"/>
      <w:szCs w:val="24"/>
    </w:rPr>
  </w:style>
  <w:style w:type="paragraph" w:customStyle="1" w:styleId="xl33">
    <w:name w:val="xl33"/>
    <w:basedOn w:val="Normal"/>
    <w:pPr>
      <w:pBdr>
        <w:top w:val="single" w:sz="8" w:space="0" w:color="auto"/>
        <w:left w:val="single" w:sz="4" w:space="0" w:color="auto"/>
        <w:bottom w:val="double" w:sz="6" w:space="0" w:color="auto"/>
        <w:right w:val="single" w:sz="8" w:space="0" w:color="auto"/>
      </w:pBdr>
      <w:spacing w:before="100" w:beforeAutospacing="1" w:after="100" w:afterAutospacing="1"/>
    </w:pPr>
    <w:rPr>
      <w:rFonts w:ascii="Arial" w:eastAsia="Arial Unicode MS" w:hAnsi="Arial" w:cs="Arial"/>
      <w:b/>
      <w:bCs/>
      <w:sz w:val="24"/>
      <w:szCs w:val="24"/>
    </w:rPr>
  </w:style>
  <w:style w:type="paragraph" w:customStyle="1" w:styleId="xl34">
    <w:name w:val="xl34"/>
    <w:basedOn w:val="Normal"/>
    <w:pPr>
      <w:pBdr>
        <w:left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5">
    <w:name w:val="xl35"/>
    <w:basedOn w:val="Normal"/>
    <w:pPr>
      <w:pBdr>
        <w:left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6">
    <w:name w:val="xl36"/>
    <w:basedOn w:val="Normal"/>
    <w:pPr>
      <w:pBdr>
        <w:left w:val="single" w:sz="8"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7">
    <w:name w:val="xl37"/>
    <w:basedOn w:val="Normal"/>
    <w:pPr>
      <w:pBdr>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8">
    <w:name w:val="xl38"/>
    <w:basedOn w:val="Normal"/>
    <w:pPr>
      <w:pBdr>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9">
    <w:name w:val="xl39"/>
    <w:basedOn w:val="Normal"/>
    <w:pPr>
      <w:pBdr>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0">
    <w:name w:val="xl40"/>
    <w:basedOn w:val="Normal"/>
    <w:pPr>
      <w:pBdr>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1">
    <w:name w:val="xl41"/>
    <w:basedOn w:val="Normal"/>
    <w:pPr>
      <w:pBdr>
        <w:left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2">
    <w:name w:val="xl42"/>
    <w:basedOn w:val="Normal"/>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3">
    <w:name w:val="xl43"/>
    <w:basedOn w:val="Normal"/>
    <w:pPr>
      <w:pBdr>
        <w:top w:val="single" w:sz="8" w:space="0" w:color="auto"/>
        <w:left w:val="single" w:sz="8" w:space="0" w:color="auto"/>
        <w:bottom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4">
    <w:name w:val="xl44"/>
    <w:basedOn w:val="Normal"/>
    <w:pPr>
      <w:pBdr>
        <w:top w:val="single" w:sz="8" w:space="0" w:color="auto"/>
        <w:bottom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5">
    <w:name w:val="xl45"/>
    <w:basedOn w:val="Normal"/>
    <w:pPr>
      <w:pBdr>
        <w:top w:val="single" w:sz="8" w:space="0" w:color="auto"/>
        <w:bottom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6">
    <w:name w:val="xl46"/>
    <w:basedOn w:val="Normal"/>
    <w:pPr>
      <w:pBdr>
        <w:top w:val="single" w:sz="8" w:space="0" w:color="auto"/>
        <w:bottom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7">
    <w:name w:val="xl47"/>
    <w:basedOn w:val="Normal"/>
    <w:pPr>
      <w:pBdr>
        <w:top w:val="single" w:sz="8"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8">
    <w:name w:val="xl48"/>
    <w:basedOn w:val="Normal"/>
    <w:pPr>
      <w:pBdr>
        <w:top w:val="single" w:sz="8" w:space="0" w:color="auto"/>
        <w:left w:val="single" w:sz="4" w:space="0" w:color="auto"/>
        <w:bottom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9">
    <w:name w:val="xl49"/>
    <w:basedOn w:val="Normal"/>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0">
    <w:name w:val="xl50"/>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24"/>
      <w:szCs w:val="24"/>
    </w:rPr>
  </w:style>
  <w:style w:type="paragraph" w:styleId="NormalWeb">
    <w:name w:val="Normal (Web)"/>
    <w:basedOn w:val="Normal"/>
    <w:rsid w:val="0075163B"/>
    <w:pPr>
      <w:spacing w:before="100" w:beforeAutospacing="1" w:after="100" w:afterAutospacing="1"/>
    </w:pPr>
    <w:rPr>
      <w:sz w:val="24"/>
      <w:szCs w:val="24"/>
    </w:rPr>
  </w:style>
  <w:style w:type="paragraph" w:styleId="Header">
    <w:name w:val="header"/>
    <w:basedOn w:val="Normal"/>
    <w:rsid w:val="00804C6A"/>
    <w:pPr>
      <w:tabs>
        <w:tab w:val="center" w:pos="4320"/>
        <w:tab w:val="right" w:pos="8640"/>
      </w:tabs>
    </w:pPr>
  </w:style>
  <w:style w:type="paragraph" w:styleId="BodyTextIndent">
    <w:name w:val="Body Text Indent"/>
    <w:basedOn w:val="Normal"/>
    <w:rsid w:val="000C3F35"/>
    <w:pPr>
      <w:spacing w:after="120"/>
      <w:ind w:left="360"/>
    </w:pPr>
  </w:style>
  <w:style w:type="paragraph" w:customStyle="1" w:styleId="HeadingBase">
    <w:name w:val="Heading Base"/>
    <w:basedOn w:val="BodyText"/>
    <w:next w:val="BodyText"/>
    <w:rsid w:val="000C3F35"/>
    <w:pPr>
      <w:keepNext/>
      <w:keepLines/>
      <w:spacing w:after="0" w:line="180" w:lineRule="atLeast"/>
    </w:pPr>
    <w:rPr>
      <w:rFonts w:ascii="Arial Black" w:hAnsi="Arial Black"/>
      <w:spacing w:val="-10"/>
      <w:kern w:val="28"/>
    </w:rPr>
  </w:style>
  <w:style w:type="character" w:styleId="Emphasis">
    <w:name w:val="Emphasis"/>
    <w:basedOn w:val="DefaultParagraphFont"/>
    <w:qFormat/>
    <w:rsid w:val="00FD6CBA"/>
    <w:rPr>
      <w:i/>
      <w:iCs/>
    </w:rPr>
  </w:style>
  <w:style w:type="paragraph" w:styleId="FootnoteText">
    <w:name w:val="footnote text"/>
    <w:basedOn w:val="Normal"/>
    <w:semiHidden/>
    <w:rsid w:val="001F6C79"/>
    <w:rPr>
      <w:rFonts w:ascii="Arial" w:hAnsi="Arial"/>
      <w:spacing w:val="-5"/>
    </w:rPr>
  </w:style>
  <w:style w:type="character" w:styleId="FootnoteReference">
    <w:name w:val="footnote reference"/>
    <w:basedOn w:val="DefaultParagraphFont"/>
    <w:semiHidden/>
    <w:rsid w:val="001F6C79"/>
    <w:rPr>
      <w:vertAlign w:val="superscript"/>
    </w:rPr>
  </w:style>
  <w:style w:type="paragraph" w:customStyle="1" w:styleId="Default">
    <w:name w:val="Default"/>
    <w:rsid w:val="00190C11"/>
    <w:pPr>
      <w:autoSpaceDE w:val="0"/>
      <w:autoSpaceDN w:val="0"/>
      <w:adjustRightInd w:val="0"/>
    </w:pPr>
    <w:rPr>
      <w:color w:val="000000"/>
      <w:sz w:val="24"/>
      <w:szCs w:val="24"/>
    </w:rPr>
  </w:style>
  <w:style w:type="paragraph" w:customStyle="1" w:styleId="ReturnAddress">
    <w:name w:val="Return Address"/>
    <w:basedOn w:val="Normal"/>
    <w:rsid w:val="00A9081A"/>
    <w:pPr>
      <w:keepLines/>
      <w:framePr w:w="5040" w:hSpace="187" w:vSpace="187" w:wrap="notBeside" w:vAnchor="page" w:hAnchor="margin" w:y="966" w:anchorLock="1"/>
      <w:spacing w:line="200" w:lineRule="atLeast"/>
    </w:pPr>
    <w:rPr>
      <w:rFonts w:ascii="Arial" w:hAnsi="Arial"/>
      <w:spacing w:val="-2"/>
      <w:sz w:val="16"/>
    </w:rPr>
  </w:style>
</w:styles>
</file>

<file path=word/webSettings.xml><?xml version="1.0" encoding="utf-8"?>
<w:webSettings xmlns:r="http://schemas.openxmlformats.org/officeDocument/2006/relationships" xmlns:w="http://schemas.openxmlformats.org/wordprocessingml/2006/main">
  <w:divs>
    <w:div w:id="124390315">
      <w:bodyDiv w:val="1"/>
      <w:marLeft w:val="0"/>
      <w:marRight w:val="0"/>
      <w:marTop w:val="0"/>
      <w:marBottom w:val="0"/>
      <w:divBdr>
        <w:top w:val="none" w:sz="0" w:space="0" w:color="auto"/>
        <w:left w:val="none" w:sz="0" w:space="0" w:color="auto"/>
        <w:bottom w:val="none" w:sz="0" w:space="0" w:color="auto"/>
        <w:right w:val="none" w:sz="0" w:space="0" w:color="auto"/>
      </w:divBdr>
    </w:div>
    <w:div w:id="428545701">
      <w:bodyDiv w:val="1"/>
      <w:marLeft w:val="0"/>
      <w:marRight w:val="0"/>
      <w:marTop w:val="0"/>
      <w:marBottom w:val="0"/>
      <w:divBdr>
        <w:top w:val="none" w:sz="0" w:space="0" w:color="auto"/>
        <w:left w:val="none" w:sz="0" w:space="0" w:color="auto"/>
        <w:bottom w:val="none" w:sz="0" w:space="0" w:color="auto"/>
        <w:right w:val="none" w:sz="0" w:space="0" w:color="auto"/>
      </w:divBdr>
    </w:div>
    <w:div w:id="503597311">
      <w:bodyDiv w:val="1"/>
      <w:marLeft w:val="0"/>
      <w:marRight w:val="0"/>
      <w:marTop w:val="0"/>
      <w:marBottom w:val="0"/>
      <w:divBdr>
        <w:top w:val="none" w:sz="0" w:space="0" w:color="auto"/>
        <w:left w:val="none" w:sz="0" w:space="0" w:color="auto"/>
        <w:bottom w:val="none" w:sz="0" w:space="0" w:color="auto"/>
        <w:right w:val="none" w:sz="0" w:space="0" w:color="auto"/>
      </w:divBdr>
    </w:div>
    <w:div w:id="546380945">
      <w:bodyDiv w:val="1"/>
      <w:marLeft w:val="0"/>
      <w:marRight w:val="0"/>
      <w:marTop w:val="0"/>
      <w:marBottom w:val="0"/>
      <w:divBdr>
        <w:top w:val="none" w:sz="0" w:space="0" w:color="auto"/>
        <w:left w:val="none" w:sz="0" w:space="0" w:color="auto"/>
        <w:bottom w:val="none" w:sz="0" w:space="0" w:color="auto"/>
        <w:right w:val="none" w:sz="0" w:space="0" w:color="auto"/>
      </w:divBdr>
    </w:div>
    <w:div w:id="553471995">
      <w:bodyDiv w:val="1"/>
      <w:marLeft w:val="0"/>
      <w:marRight w:val="0"/>
      <w:marTop w:val="0"/>
      <w:marBottom w:val="0"/>
      <w:divBdr>
        <w:top w:val="none" w:sz="0" w:space="0" w:color="auto"/>
        <w:left w:val="none" w:sz="0" w:space="0" w:color="auto"/>
        <w:bottom w:val="none" w:sz="0" w:space="0" w:color="auto"/>
        <w:right w:val="none" w:sz="0" w:space="0" w:color="auto"/>
      </w:divBdr>
    </w:div>
    <w:div w:id="660427360">
      <w:bodyDiv w:val="1"/>
      <w:marLeft w:val="0"/>
      <w:marRight w:val="0"/>
      <w:marTop w:val="0"/>
      <w:marBottom w:val="0"/>
      <w:divBdr>
        <w:top w:val="none" w:sz="0" w:space="0" w:color="auto"/>
        <w:left w:val="none" w:sz="0" w:space="0" w:color="auto"/>
        <w:bottom w:val="none" w:sz="0" w:space="0" w:color="auto"/>
        <w:right w:val="none" w:sz="0" w:space="0" w:color="auto"/>
      </w:divBdr>
      <w:divsChild>
        <w:div w:id="2042438062">
          <w:marLeft w:val="0"/>
          <w:marRight w:val="0"/>
          <w:marTop w:val="0"/>
          <w:marBottom w:val="0"/>
          <w:divBdr>
            <w:top w:val="none" w:sz="0" w:space="0" w:color="auto"/>
            <w:left w:val="none" w:sz="0" w:space="0" w:color="auto"/>
            <w:bottom w:val="none" w:sz="0" w:space="0" w:color="auto"/>
            <w:right w:val="none" w:sz="0" w:space="0" w:color="auto"/>
          </w:divBdr>
          <w:divsChild>
            <w:div w:id="144863890">
              <w:marLeft w:val="0"/>
              <w:marRight w:val="0"/>
              <w:marTop w:val="0"/>
              <w:marBottom w:val="0"/>
              <w:divBdr>
                <w:top w:val="none" w:sz="0" w:space="0" w:color="auto"/>
                <w:left w:val="none" w:sz="0" w:space="0" w:color="auto"/>
                <w:bottom w:val="none" w:sz="0" w:space="0" w:color="auto"/>
                <w:right w:val="none" w:sz="0" w:space="0" w:color="auto"/>
              </w:divBdr>
              <w:divsChild>
                <w:div w:id="708148073">
                  <w:blockQuote w:val="1"/>
                  <w:marLeft w:val="84"/>
                  <w:marRight w:val="720"/>
                  <w:marTop w:val="100"/>
                  <w:marBottom w:val="100"/>
                  <w:divBdr>
                    <w:top w:val="none" w:sz="0" w:space="0" w:color="auto"/>
                    <w:left w:val="single" w:sz="12" w:space="4" w:color="0000FF"/>
                    <w:bottom w:val="none" w:sz="0" w:space="0" w:color="auto"/>
                    <w:right w:val="none" w:sz="0" w:space="0" w:color="auto"/>
                  </w:divBdr>
                  <w:divsChild>
                    <w:div w:id="157720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791519">
      <w:bodyDiv w:val="1"/>
      <w:marLeft w:val="0"/>
      <w:marRight w:val="0"/>
      <w:marTop w:val="0"/>
      <w:marBottom w:val="0"/>
      <w:divBdr>
        <w:top w:val="none" w:sz="0" w:space="0" w:color="auto"/>
        <w:left w:val="none" w:sz="0" w:space="0" w:color="auto"/>
        <w:bottom w:val="none" w:sz="0" w:space="0" w:color="auto"/>
        <w:right w:val="none" w:sz="0" w:space="0" w:color="auto"/>
      </w:divBdr>
    </w:div>
    <w:div w:id="962075554">
      <w:bodyDiv w:val="1"/>
      <w:marLeft w:val="0"/>
      <w:marRight w:val="0"/>
      <w:marTop w:val="0"/>
      <w:marBottom w:val="0"/>
      <w:divBdr>
        <w:top w:val="none" w:sz="0" w:space="0" w:color="auto"/>
        <w:left w:val="none" w:sz="0" w:space="0" w:color="auto"/>
        <w:bottom w:val="none" w:sz="0" w:space="0" w:color="auto"/>
        <w:right w:val="none" w:sz="0" w:space="0" w:color="auto"/>
      </w:divBdr>
    </w:div>
    <w:div w:id="1117791397">
      <w:bodyDiv w:val="1"/>
      <w:marLeft w:val="0"/>
      <w:marRight w:val="0"/>
      <w:marTop w:val="0"/>
      <w:marBottom w:val="0"/>
      <w:divBdr>
        <w:top w:val="none" w:sz="0" w:space="0" w:color="auto"/>
        <w:left w:val="none" w:sz="0" w:space="0" w:color="auto"/>
        <w:bottom w:val="none" w:sz="0" w:space="0" w:color="auto"/>
        <w:right w:val="none" w:sz="0" w:space="0" w:color="auto"/>
      </w:divBdr>
    </w:div>
    <w:div w:id="1131165483">
      <w:bodyDiv w:val="1"/>
      <w:marLeft w:val="0"/>
      <w:marRight w:val="0"/>
      <w:marTop w:val="0"/>
      <w:marBottom w:val="0"/>
      <w:divBdr>
        <w:top w:val="none" w:sz="0" w:space="0" w:color="auto"/>
        <w:left w:val="none" w:sz="0" w:space="0" w:color="auto"/>
        <w:bottom w:val="none" w:sz="0" w:space="0" w:color="auto"/>
        <w:right w:val="none" w:sz="0" w:space="0" w:color="auto"/>
      </w:divBdr>
    </w:div>
    <w:div w:id="1256019689">
      <w:bodyDiv w:val="1"/>
      <w:marLeft w:val="0"/>
      <w:marRight w:val="0"/>
      <w:marTop w:val="0"/>
      <w:marBottom w:val="0"/>
      <w:divBdr>
        <w:top w:val="none" w:sz="0" w:space="0" w:color="auto"/>
        <w:left w:val="none" w:sz="0" w:space="0" w:color="auto"/>
        <w:bottom w:val="none" w:sz="0" w:space="0" w:color="auto"/>
        <w:right w:val="none" w:sz="0" w:space="0" w:color="auto"/>
      </w:divBdr>
    </w:div>
    <w:div w:id="1303779217">
      <w:bodyDiv w:val="1"/>
      <w:marLeft w:val="0"/>
      <w:marRight w:val="0"/>
      <w:marTop w:val="0"/>
      <w:marBottom w:val="0"/>
      <w:divBdr>
        <w:top w:val="none" w:sz="0" w:space="0" w:color="auto"/>
        <w:left w:val="none" w:sz="0" w:space="0" w:color="auto"/>
        <w:bottom w:val="none" w:sz="0" w:space="0" w:color="auto"/>
        <w:right w:val="none" w:sz="0" w:space="0" w:color="auto"/>
      </w:divBdr>
    </w:div>
    <w:div w:id="1330711417">
      <w:bodyDiv w:val="1"/>
      <w:marLeft w:val="0"/>
      <w:marRight w:val="0"/>
      <w:marTop w:val="0"/>
      <w:marBottom w:val="0"/>
      <w:divBdr>
        <w:top w:val="none" w:sz="0" w:space="0" w:color="auto"/>
        <w:left w:val="none" w:sz="0" w:space="0" w:color="auto"/>
        <w:bottom w:val="none" w:sz="0" w:space="0" w:color="auto"/>
        <w:right w:val="none" w:sz="0" w:space="0" w:color="auto"/>
      </w:divBdr>
    </w:div>
    <w:div w:id="1344823962">
      <w:bodyDiv w:val="1"/>
      <w:marLeft w:val="0"/>
      <w:marRight w:val="0"/>
      <w:marTop w:val="0"/>
      <w:marBottom w:val="0"/>
      <w:divBdr>
        <w:top w:val="none" w:sz="0" w:space="0" w:color="auto"/>
        <w:left w:val="none" w:sz="0" w:space="0" w:color="auto"/>
        <w:bottom w:val="none" w:sz="0" w:space="0" w:color="auto"/>
        <w:right w:val="none" w:sz="0" w:space="0" w:color="auto"/>
      </w:divBdr>
    </w:div>
    <w:div w:id="1363749489">
      <w:bodyDiv w:val="1"/>
      <w:marLeft w:val="0"/>
      <w:marRight w:val="0"/>
      <w:marTop w:val="0"/>
      <w:marBottom w:val="0"/>
      <w:divBdr>
        <w:top w:val="none" w:sz="0" w:space="0" w:color="auto"/>
        <w:left w:val="none" w:sz="0" w:space="0" w:color="auto"/>
        <w:bottom w:val="none" w:sz="0" w:space="0" w:color="auto"/>
        <w:right w:val="none" w:sz="0" w:space="0" w:color="auto"/>
      </w:divBdr>
    </w:div>
    <w:div w:id="1448962620">
      <w:bodyDiv w:val="1"/>
      <w:marLeft w:val="0"/>
      <w:marRight w:val="0"/>
      <w:marTop w:val="0"/>
      <w:marBottom w:val="0"/>
      <w:divBdr>
        <w:top w:val="none" w:sz="0" w:space="0" w:color="auto"/>
        <w:left w:val="none" w:sz="0" w:space="0" w:color="auto"/>
        <w:bottom w:val="none" w:sz="0" w:space="0" w:color="auto"/>
        <w:right w:val="none" w:sz="0" w:space="0" w:color="auto"/>
      </w:divBdr>
    </w:div>
    <w:div w:id="1498230330">
      <w:bodyDiv w:val="1"/>
      <w:marLeft w:val="0"/>
      <w:marRight w:val="0"/>
      <w:marTop w:val="0"/>
      <w:marBottom w:val="0"/>
      <w:divBdr>
        <w:top w:val="none" w:sz="0" w:space="0" w:color="auto"/>
        <w:left w:val="none" w:sz="0" w:space="0" w:color="auto"/>
        <w:bottom w:val="none" w:sz="0" w:space="0" w:color="auto"/>
        <w:right w:val="none" w:sz="0" w:space="0" w:color="auto"/>
      </w:divBdr>
      <w:divsChild>
        <w:div w:id="352615305">
          <w:marLeft w:val="0"/>
          <w:marRight w:val="0"/>
          <w:marTop w:val="0"/>
          <w:marBottom w:val="0"/>
          <w:divBdr>
            <w:top w:val="none" w:sz="0" w:space="0" w:color="auto"/>
            <w:left w:val="none" w:sz="0" w:space="0" w:color="auto"/>
            <w:bottom w:val="none" w:sz="0" w:space="0" w:color="auto"/>
            <w:right w:val="none" w:sz="0" w:space="0" w:color="auto"/>
          </w:divBdr>
          <w:divsChild>
            <w:div w:id="950160947">
              <w:marLeft w:val="0"/>
              <w:marRight w:val="0"/>
              <w:marTop w:val="0"/>
              <w:marBottom w:val="0"/>
              <w:divBdr>
                <w:top w:val="none" w:sz="0" w:space="0" w:color="auto"/>
                <w:left w:val="none" w:sz="0" w:space="0" w:color="auto"/>
                <w:bottom w:val="none" w:sz="0" w:space="0" w:color="auto"/>
                <w:right w:val="none" w:sz="0" w:space="0" w:color="auto"/>
              </w:divBdr>
              <w:divsChild>
                <w:div w:id="2122189729">
                  <w:blockQuote w:val="1"/>
                  <w:marLeft w:val="84"/>
                  <w:marRight w:val="720"/>
                  <w:marTop w:val="100"/>
                  <w:marBottom w:val="100"/>
                  <w:divBdr>
                    <w:top w:val="none" w:sz="0" w:space="0" w:color="auto"/>
                    <w:left w:val="single" w:sz="12" w:space="4" w:color="0000FF"/>
                    <w:bottom w:val="none" w:sz="0" w:space="0" w:color="auto"/>
                    <w:right w:val="none" w:sz="0" w:space="0" w:color="auto"/>
                  </w:divBdr>
                  <w:divsChild>
                    <w:div w:id="255527414">
                      <w:marLeft w:val="0"/>
                      <w:marRight w:val="0"/>
                      <w:marTop w:val="0"/>
                      <w:marBottom w:val="0"/>
                      <w:divBdr>
                        <w:top w:val="none" w:sz="0" w:space="0" w:color="auto"/>
                        <w:left w:val="none" w:sz="0" w:space="0" w:color="auto"/>
                        <w:bottom w:val="none" w:sz="0" w:space="0" w:color="auto"/>
                        <w:right w:val="none" w:sz="0" w:space="0" w:color="auto"/>
                      </w:divBdr>
                    </w:div>
                    <w:div w:id="939261995">
                      <w:marLeft w:val="0"/>
                      <w:marRight w:val="0"/>
                      <w:marTop w:val="0"/>
                      <w:marBottom w:val="0"/>
                      <w:divBdr>
                        <w:top w:val="none" w:sz="0" w:space="0" w:color="auto"/>
                        <w:left w:val="none" w:sz="0" w:space="0" w:color="auto"/>
                        <w:bottom w:val="none" w:sz="0" w:space="0" w:color="auto"/>
                        <w:right w:val="none" w:sz="0" w:space="0" w:color="auto"/>
                      </w:divBdr>
                    </w:div>
                    <w:div w:id="1059205414">
                      <w:marLeft w:val="0"/>
                      <w:marRight w:val="0"/>
                      <w:marTop w:val="0"/>
                      <w:marBottom w:val="0"/>
                      <w:divBdr>
                        <w:top w:val="none" w:sz="0" w:space="0" w:color="auto"/>
                        <w:left w:val="none" w:sz="0" w:space="0" w:color="auto"/>
                        <w:bottom w:val="none" w:sz="0" w:space="0" w:color="auto"/>
                        <w:right w:val="none" w:sz="0" w:space="0" w:color="auto"/>
                      </w:divBdr>
                    </w:div>
                    <w:div w:id="1065177951">
                      <w:marLeft w:val="0"/>
                      <w:marRight w:val="0"/>
                      <w:marTop w:val="0"/>
                      <w:marBottom w:val="0"/>
                      <w:divBdr>
                        <w:top w:val="none" w:sz="0" w:space="0" w:color="auto"/>
                        <w:left w:val="none" w:sz="0" w:space="0" w:color="auto"/>
                        <w:bottom w:val="none" w:sz="0" w:space="0" w:color="auto"/>
                        <w:right w:val="none" w:sz="0" w:space="0" w:color="auto"/>
                      </w:divBdr>
                    </w:div>
                    <w:div w:id="199113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309807">
      <w:bodyDiv w:val="1"/>
      <w:marLeft w:val="0"/>
      <w:marRight w:val="0"/>
      <w:marTop w:val="0"/>
      <w:marBottom w:val="0"/>
      <w:divBdr>
        <w:top w:val="none" w:sz="0" w:space="0" w:color="auto"/>
        <w:left w:val="none" w:sz="0" w:space="0" w:color="auto"/>
        <w:bottom w:val="none" w:sz="0" w:space="0" w:color="auto"/>
        <w:right w:val="none" w:sz="0" w:space="0" w:color="auto"/>
      </w:divBdr>
    </w:div>
    <w:div w:id="1604190793">
      <w:bodyDiv w:val="1"/>
      <w:marLeft w:val="0"/>
      <w:marRight w:val="0"/>
      <w:marTop w:val="0"/>
      <w:marBottom w:val="0"/>
      <w:divBdr>
        <w:top w:val="none" w:sz="0" w:space="0" w:color="auto"/>
        <w:left w:val="none" w:sz="0" w:space="0" w:color="auto"/>
        <w:bottom w:val="none" w:sz="0" w:space="0" w:color="auto"/>
        <w:right w:val="none" w:sz="0" w:space="0" w:color="auto"/>
      </w:divBdr>
    </w:div>
    <w:div w:id="1657102389">
      <w:bodyDiv w:val="1"/>
      <w:marLeft w:val="0"/>
      <w:marRight w:val="0"/>
      <w:marTop w:val="0"/>
      <w:marBottom w:val="0"/>
      <w:divBdr>
        <w:top w:val="none" w:sz="0" w:space="0" w:color="auto"/>
        <w:left w:val="none" w:sz="0" w:space="0" w:color="auto"/>
        <w:bottom w:val="none" w:sz="0" w:space="0" w:color="auto"/>
        <w:right w:val="none" w:sz="0" w:space="0" w:color="auto"/>
      </w:divBdr>
    </w:div>
    <w:div w:id="1681422592">
      <w:bodyDiv w:val="1"/>
      <w:marLeft w:val="0"/>
      <w:marRight w:val="0"/>
      <w:marTop w:val="0"/>
      <w:marBottom w:val="0"/>
      <w:divBdr>
        <w:top w:val="none" w:sz="0" w:space="0" w:color="auto"/>
        <w:left w:val="none" w:sz="0" w:space="0" w:color="auto"/>
        <w:bottom w:val="none" w:sz="0" w:space="0" w:color="auto"/>
        <w:right w:val="none" w:sz="0" w:space="0" w:color="auto"/>
      </w:divBdr>
    </w:div>
    <w:div w:id="1695955897">
      <w:bodyDiv w:val="1"/>
      <w:marLeft w:val="0"/>
      <w:marRight w:val="0"/>
      <w:marTop w:val="0"/>
      <w:marBottom w:val="0"/>
      <w:divBdr>
        <w:top w:val="none" w:sz="0" w:space="0" w:color="auto"/>
        <w:left w:val="none" w:sz="0" w:space="0" w:color="auto"/>
        <w:bottom w:val="none" w:sz="0" w:space="0" w:color="auto"/>
        <w:right w:val="none" w:sz="0" w:space="0" w:color="auto"/>
      </w:divBdr>
    </w:div>
    <w:div w:id="1728453669">
      <w:bodyDiv w:val="1"/>
      <w:marLeft w:val="0"/>
      <w:marRight w:val="0"/>
      <w:marTop w:val="0"/>
      <w:marBottom w:val="0"/>
      <w:divBdr>
        <w:top w:val="none" w:sz="0" w:space="0" w:color="auto"/>
        <w:left w:val="none" w:sz="0" w:space="0" w:color="auto"/>
        <w:bottom w:val="none" w:sz="0" w:space="0" w:color="auto"/>
        <w:right w:val="none" w:sz="0" w:space="0" w:color="auto"/>
      </w:divBdr>
    </w:div>
    <w:div w:id="1805002164">
      <w:bodyDiv w:val="1"/>
      <w:marLeft w:val="0"/>
      <w:marRight w:val="0"/>
      <w:marTop w:val="0"/>
      <w:marBottom w:val="0"/>
      <w:divBdr>
        <w:top w:val="none" w:sz="0" w:space="0" w:color="auto"/>
        <w:left w:val="none" w:sz="0" w:space="0" w:color="auto"/>
        <w:bottom w:val="none" w:sz="0" w:space="0" w:color="auto"/>
        <w:right w:val="none" w:sz="0" w:space="0" w:color="auto"/>
      </w:divBdr>
    </w:div>
    <w:div w:id="1836804144">
      <w:bodyDiv w:val="1"/>
      <w:marLeft w:val="0"/>
      <w:marRight w:val="0"/>
      <w:marTop w:val="0"/>
      <w:marBottom w:val="0"/>
      <w:divBdr>
        <w:top w:val="none" w:sz="0" w:space="0" w:color="auto"/>
        <w:left w:val="none" w:sz="0" w:space="0" w:color="auto"/>
        <w:bottom w:val="none" w:sz="0" w:space="0" w:color="auto"/>
        <w:right w:val="none" w:sz="0" w:space="0" w:color="auto"/>
      </w:divBdr>
    </w:div>
    <w:div w:id="1905483815">
      <w:bodyDiv w:val="1"/>
      <w:marLeft w:val="0"/>
      <w:marRight w:val="0"/>
      <w:marTop w:val="0"/>
      <w:marBottom w:val="0"/>
      <w:divBdr>
        <w:top w:val="none" w:sz="0" w:space="0" w:color="auto"/>
        <w:left w:val="none" w:sz="0" w:space="0" w:color="auto"/>
        <w:bottom w:val="none" w:sz="0" w:space="0" w:color="auto"/>
        <w:right w:val="none" w:sz="0" w:space="0" w:color="auto"/>
      </w:divBdr>
    </w:div>
    <w:div w:id="1911576665">
      <w:bodyDiv w:val="1"/>
      <w:marLeft w:val="0"/>
      <w:marRight w:val="0"/>
      <w:marTop w:val="0"/>
      <w:marBottom w:val="0"/>
      <w:divBdr>
        <w:top w:val="none" w:sz="0" w:space="0" w:color="auto"/>
        <w:left w:val="none" w:sz="0" w:space="0" w:color="auto"/>
        <w:bottom w:val="none" w:sz="0" w:space="0" w:color="auto"/>
        <w:right w:val="none" w:sz="0" w:space="0" w:color="auto"/>
      </w:divBdr>
    </w:div>
    <w:div w:id="1953703211">
      <w:bodyDiv w:val="1"/>
      <w:marLeft w:val="0"/>
      <w:marRight w:val="0"/>
      <w:marTop w:val="0"/>
      <w:marBottom w:val="0"/>
      <w:divBdr>
        <w:top w:val="none" w:sz="0" w:space="0" w:color="auto"/>
        <w:left w:val="none" w:sz="0" w:space="0" w:color="auto"/>
        <w:bottom w:val="none" w:sz="0" w:space="0" w:color="auto"/>
        <w:right w:val="none" w:sz="0" w:space="0" w:color="auto"/>
      </w:divBdr>
    </w:div>
    <w:div w:id="2111196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3.wmf"/><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www.oregon.gov/DHS/ph/hab/2009_Bloom_Season_Recap.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3836</Words>
  <Characters>20841</Characters>
  <Application>Microsoft Office Word</Application>
  <DocSecurity>0</DocSecurity>
  <Lines>173</Lines>
  <Paragraphs>49</Paragraphs>
  <ScaleCrop>false</ScaleCrop>
  <HeadingPairs>
    <vt:vector size="2" baseType="variant">
      <vt:variant>
        <vt:lpstr>Title</vt:lpstr>
      </vt:variant>
      <vt:variant>
        <vt:i4>1</vt:i4>
      </vt:variant>
    </vt:vector>
  </HeadingPairs>
  <TitlesOfParts>
    <vt:vector size="1" baseType="lpstr">
      <vt:lpstr>Following a toxic bloom of Microcystis aeruginosa that occurred in September of 1997 a toxic algal monitoring program was initiated in North and South Tenmile Lakes in April of 1998</vt:lpstr>
    </vt:vector>
  </TitlesOfParts>
  <Company>Aquatic Ecosystem Sciences, LLC</Company>
  <LinksUpToDate>false</LinksUpToDate>
  <CharactersWithSpaces>24628</CharactersWithSpaces>
  <SharedDoc>false</SharedDoc>
  <HLinks>
    <vt:vector size="6" baseType="variant">
      <vt:variant>
        <vt:i4>720953</vt:i4>
      </vt:variant>
      <vt:variant>
        <vt:i4>3</vt:i4>
      </vt:variant>
      <vt:variant>
        <vt:i4>0</vt:i4>
      </vt:variant>
      <vt:variant>
        <vt:i4>5</vt:i4>
      </vt:variant>
      <vt:variant>
        <vt:lpwstr>http://www.oregon.gov/DHS/ph/hab/2009_Bloom_Season_Recap.pdf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Following a toxic bloom of Microcystis aeruginosa that occurred in September of 1997 a toxic algal monitoring program was initiated in North and South Tenmile Lakes in April of 1998</dc:title>
  <dc:creator>Jacob Kann, Ph.D.</dc:creator>
  <cp:lastModifiedBy> Joe</cp:lastModifiedBy>
  <cp:revision>2</cp:revision>
  <cp:lastPrinted>2010-04-09T16:56:00Z</cp:lastPrinted>
  <dcterms:created xsi:type="dcterms:W3CDTF">2010-08-05T19:06:00Z</dcterms:created>
  <dcterms:modified xsi:type="dcterms:W3CDTF">2010-08-05T19:06:00Z</dcterms:modified>
</cp:coreProperties>
</file>